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charts/chart8.xml" ContentType="application/vnd.openxmlformats-officedocument.drawingml.chart+xml"/>
  <Override PartName="/word/charts/chart9.xml" ContentType="application/vnd.openxmlformats-officedocument.drawingml.chart+xml"/>
  <Override PartName="/word/theme/theme1.xml" ContentType="application/vnd.openxmlformats-officedocument.theme+xml"/>
  <Override PartName="/word/charts/chart7.xml" ContentType="application/vnd.openxmlformats-officedocument.drawingml.chart+xml"/>
  <Override PartName="/word/charts/chart2.xml" ContentType="application/vnd.openxmlformats-officedocument.drawingml.chart+xml"/>
  <Override PartName="/word/charts/chart1.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6.xml" ContentType="application/vnd.openxmlformats-officedocument.drawingml.chart+xml"/>
  <Override PartName="/word/charts/chart5.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6908278"/>
        <w:docPartObj>
          <w:docPartGallery w:val="Table of Contents"/>
          <w:docPartUnique/>
        </w:docPartObj>
      </w:sdtPr>
      <w:sdtEndPr>
        <w:rPr>
          <w:rFonts w:ascii="Times New Roman" w:eastAsia="Arial Unicode MS" w:hAnsi="Times New Roman" w:cs="Times New Roman"/>
          <w:b w:val="0"/>
          <w:bCs w:val="0"/>
          <w:color w:val="auto"/>
          <w:sz w:val="24"/>
          <w:szCs w:val="24"/>
          <w:bdr w:val="nil"/>
        </w:rPr>
      </w:sdtEndPr>
      <w:sdtContent>
        <w:p w:rsidR="00606776" w:rsidRDefault="00606776" w:rsidP="00606776">
          <w:pPr>
            <w:pStyle w:val="TOCHeading"/>
            <w:jc w:val="center"/>
          </w:pPr>
          <w:r>
            <w:t>Table of Contents</w:t>
          </w:r>
        </w:p>
        <w:p w:rsidR="00606776" w:rsidRDefault="00606776">
          <w:pPr>
            <w:pStyle w:val="TOC2"/>
            <w:tabs>
              <w:tab w:val="right" w:leader="dot" w:pos="9010"/>
            </w:tabs>
            <w:rPr>
              <w:rFonts w:asciiTheme="minorHAnsi" w:eastAsiaTheme="minorEastAsia" w:hAnsiTheme="minorHAnsi" w:cstheme="minorBidi"/>
              <w:noProof/>
              <w:sz w:val="22"/>
              <w:szCs w:val="22"/>
              <w:bdr w:val="none" w:sz="0" w:space="0" w:color="auto"/>
              <w:lang w:val="en-AU" w:eastAsia="en-AU"/>
            </w:rPr>
          </w:pPr>
          <w:r>
            <w:fldChar w:fldCharType="begin"/>
          </w:r>
          <w:r>
            <w:instrText xml:space="preserve"> TOC \o "1-3" \h \z \u </w:instrText>
          </w:r>
          <w:r>
            <w:fldChar w:fldCharType="separate"/>
          </w:r>
          <w:hyperlink w:anchor="_Toc19270717" w:history="1">
            <w:r w:rsidRPr="000D4B61">
              <w:rPr>
                <w:rStyle w:val="Hyperlink"/>
                <w:noProof/>
              </w:rPr>
              <w:t>Appendix  1  - Case Studies of Potential Base Load Generation Replacement Options</w:t>
            </w:r>
            <w:r>
              <w:rPr>
                <w:noProof/>
                <w:webHidden/>
              </w:rPr>
              <w:tab/>
            </w:r>
            <w:r>
              <w:rPr>
                <w:noProof/>
                <w:webHidden/>
              </w:rPr>
              <w:fldChar w:fldCharType="begin"/>
            </w:r>
            <w:r>
              <w:rPr>
                <w:noProof/>
                <w:webHidden/>
              </w:rPr>
              <w:instrText xml:space="preserve"> PAGEREF _Toc19270717 \h </w:instrText>
            </w:r>
            <w:r>
              <w:rPr>
                <w:noProof/>
                <w:webHidden/>
              </w:rPr>
            </w:r>
            <w:r>
              <w:rPr>
                <w:noProof/>
                <w:webHidden/>
              </w:rPr>
              <w:fldChar w:fldCharType="separate"/>
            </w:r>
            <w:r>
              <w:rPr>
                <w:noProof/>
                <w:webHidden/>
              </w:rPr>
              <w:t>2</w:t>
            </w:r>
            <w:r>
              <w:rPr>
                <w:noProof/>
                <w:webHidden/>
              </w:rPr>
              <w:fldChar w:fldCharType="end"/>
            </w:r>
          </w:hyperlink>
        </w:p>
        <w:p w:rsidR="00606776" w:rsidRDefault="00606776">
          <w:pPr>
            <w:pStyle w:val="TOC3"/>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19270718" w:history="1">
            <w:r w:rsidRPr="000D4B61">
              <w:rPr>
                <w:rStyle w:val="Hyperlink"/>
                <w:noProof/>
                <w:lang w:val="de-DE"/>
              </w:rPr>
              <w:t>Notes:</w:t>
            </w:r>
            <w:r>
              <w:rPr>
                <w:noProof/>
                <w:webHidden/>
              </w:rPr>
              <w:tab/>
            </w:r>
            <w:r>
              <w:rPr>
                <w:noProof/>
                <w:webHidden/>
              </w:rPr>
              <w:fldChar w:fldCharType="begin"/>
            </w:r>
            <w:r>
              <w:rPr>
                <w:noProof/>
                <w:webHidden/>
              </w:rPr>
              <w:instrText xml:space="preserve"> PAGEREF _Toc19270718 \h </w:instrText>
            </w:r>
            <w:r>
              <w:rPr>
                <w:noProof/>
                <w:webHidden/>
              </w:rPr>
            </w:r>
            <w:r>
              <w:rPr>
                <w:noProof/>
                <w:webHidden/>
              </w:rPr>
              <w:fldChar w:fldCharType="separate"/>
            </w:r>
            <w:r>
              <w:rPr>
                <w:noProof/>
                <w:webHidden/>
              </w:rPr>
              <w:t>2</w:t>
            </w:r>
            <w:r>
              <w:rPr>
                <w:noProof/>
                <w:webHidden/>
              </w:rPr>
              <w:fldChar w:fldCharType="end"/>
            </w:r>
          </w:hyperlink>
        </w:p>
        <w:p w:rsidR="00606776" w:rsidRDefault="00606776">
          <w:pPr>
            <w:pStyle w:val="TOC2"/>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19270719" w:history="1">
            <w:r w:rsidRPr="000D4B61">
              <w:rPr>
                <w:rStyle w:val="Hyperlink"/>
                <w:noProof/>
                <w:lang w:val="it-IT"/>
              </w:rPr>
              <w:t>Case 1 - Current NEM Generation mix Direct replacement</w:t>
            </w:r>
            <w:r>
              <w:rPr>
                <w:noProof/>
                <w:webHidden/>
              </w:rPr>
              <w:tab/>
            </w:r>
            <w:r>
              <w:rPr>
                <w:noProof/>
                <w:webHidden/>
              </w:rPr>
              <w:fldChar w:fldCharType="begin"/>
            </w:r>
            <w:r>
              <w:rPr>
                <w:noProof/>
                <w:webHidden/>
              </w:rPr>
              <w:instrText xml:space="preserve"> PAGEREF _Toc19270719 \h </w:instrText>
            </w:r>
            <w:r>
              <w:rPr>
                <w:noProof/>
                <w:webHidden/>
              </w:rPr>
            </w:r>
            <w:r>
              <w:rPr>
                <w:noProof/>
                <w:webHidden/>
              </w:rPr>
              <w:fldChar w:fldCharType="separate"/>
            </w:r>
            <w:r>
              <w:rPr>
                <w:noProof/>
                <w:webHidden/>
              </w:rPr>
              <w:t>4</w:t>
            </w:r>
            <w:r>
              <w:rPr>
                <w:noProof/>
                <w:webHidden/>
              </w:rPr>
              <w:fldChar w:fldCharType="end"/>
            </w:r>
          </w:hyperlink>
        </w:p>
        <w:p w:rsidR="00606776" w:rsidRDefault="00606776">
          <w:pPr>
            <w:pStyle w:val="TOC2"/>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19270720" w:history="1">
            <w:r w:rsidRPr="000D4B61">
              <w:rPr>
                <w:rStyle w:val="Hyperlink"/>
                <w:noProof/>
              </w:rPr>
              <w:t>Case 2 - All coal replaced with combined cycle gas</w:t>
            </w:r>
            <w:r>
              <w:rPr>
                <w:noProof/>
                <w:webHidden/>
              </w:rPr>
              <w:tab/>
            </w:r>
            <w:r>
              <w:rPr>
                <w:noProof/>
                <w:webHidden/>
              </w:rPr>
              <w:fldChar w:fldCharType="begin"/>
            </w:r>
            <w:r>
              <w:rPr>
                <w:noProof/>
                <w:webHidden/>
              </w:rPr>
              <w:instrText xml:space="preserve"> PAGEREF _Toc19270720 \h </w:instrText>
            </w:r>
            <w:r>
              <w:rPr>
                <w:noProof/>
                <w:webHidden/>
              </w:rPr>
            </w:r>
            <w:r>
              <w:rPr>
                <w:noProof/>
                <w:webHidden/>
              </w:rPr>
              <w:fldChar w:fldCharType="separate"/>
            </w:r>
            <w:r>
              <w:rPr>
                <w:noProof/>
                <w:webHidden/>
              </w:rPr>
              <w:t>7</w:t>
            </w:r>
            <w:r>
              <w:rPr>
                <w:noProof/>
                <w:webHidden/>
              </w:rPr>
              <w:fldChar w:fldCharType="end"/>
            </w:r>
          </w:hyperlink>
        </w:p>
        <w:p w:rsidR="00606776" w:rsidRDefault="00606776">
          <w:pPr>
            <w:pStyle w:val="TOC2"/>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19270721" w:history="1">
            <w:r w:rsidRPr="000D4B61">
              <w:rPr>
                <w:rStyle w:val="Hyperlink"/>
                <w:noProof/>
              </w:rPr>
              <w:t xml:space="preserve">Case 3 - Nuclear Powered Electricity Generation - </w:t>
            </w:r>
            <w:r w:rsidRPr="000D4B61">
              <w:rPr>
                <w:rStyle w:val="Hyperlink"/>
                <w:noProof/>
                <w:u w:color="FF0000"/>
              </w:rPr>
              <w:t>50% of NEM Energy</w:t>
            </w:r>
            <w:r>
              <w:rPr>
                <w:noProof/>
                <w:webHidden/>
              </w:rPr>
              <w:tab/>
            </w:r>
            <w:r>
              <w:rPr>
                <w:noProof/>
                <w:webHidden/>
              </w:rPr>
              <w:fldChar w:fldCharType="begin"/>
            </w:r>
            <w:r>
              <w:rPr>
                <w:noProof/>
                <w:webHidden/>
              </w:rPr>
              <w:instrText xml:space="preserve"> PAGEREF _Toc19270721 \h </w:instrText>
            </w:r>
            <w:r>
              <w:rPr>
                <w:noProof/>
                <w:webHidden/>
              </w:rPr>
            </w:r>
            <w:r>
              <w:rPr>
                <w:noProof/>
                <w:webHidden/>
              </w:rPr>
              <w:fldChar w:fldCharType="separate"/>
            </w:r>
            <w:r>
              <w:rPr>
                <w:noProof/>
                <w:webHidden/>
              </w:rPr>
              <w:t>9</w:t>
            </w:r>
            <w:r>
              <w:rPr>
                <w:noProof/>
                <w:webHidden/>
              </w:rPr>
              <w:fldChar w:fldCharType="end"/>
            </w:r>
          </w:hyperlink>
        </w:p>
        <w:p w:rsidR="00606776" w:rsidRDefault="00606776">
          <w:pPr>
            <w:pStyle w:val="TOC2"/>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19270722" w:history="1">
            <w:r w:rsidRPr="000D4B61">
              <w:rPr>
                <w:rStyle w:val="Hyperlink"/>
                <w:noProof/>
              </w:rPr>
              <w:t xml:space="preserve">Case 4  - Renewable Electricity Generation - </w:t>
            </w:r>
            <w:r w:rsidRPr="000D4B61">
              <w:rPr>
                <w:rStyle w:val="Hyperlink"/>
                <w:noProof/>
                <w:u w:color="FF0000"/>
              </w:rPr>
              <w:t>20% of NEM Energy</w:t>
            </w:r>
            <w:r>
              <w:rPr>
                <w:noProof/>
                <w:webHidden/>
              </w:rPr>
              <w:tab/>
            </w:r>
            <w:r>
              <w:rPr>
                <w:noProof/>
                <w:webHidden/>
              </w:rPr>
              <w:fldChar w:fldCharType="begin"/>
            </w:r>
            <w:r>
              <w:rPr>
                <w:noProof/>
                <w:webHidden/>
              </w:rPr>
              <w:instrText xml:space="preserve"> PAGEREF _Toc19270722 \h </w:instrText>
            </w:r>
            <w:r>
              <w:rPr>
                <w:noProof/>
                <w:webHidden/>
              </w:rPr>
            </w:r>
            <w:r>
              <w:rPr>
                <w:noProof/>
                <w:webHidden/>
              </w:rPr>
              <w:fldChar w:fldCharType="separate"/>
            </w:r>
            <w:r>
              <w:rPr>
                <w:noProof/>
                <w:webHidden/>
              </w:rPr>
              <w:t>11</w:t>
            </w:r>
            <w:r>
              <w:rPr>
                <w:noProof/>
                <w:webHidden/>
              </w:rPr>
              <w:fldChar w:fldCharType="end"/>
            </w:r>
          </w:hyperlink>
        </w:p>
        <w:p w:rsidR="00606776" w:rsidRDefault="00606776">
          <w:pPr>
            <w:pStyle w:val="TOC2"/>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19270723" w:history="1">
            <w:r w:rsidRPr="000D4B61">
              <w:rPr>
                <w:rStyle w:val="Hyperlink"/>
                <w:noProof/>
              </w:rPr>
              <w:t xml:space="preserve">Case 5- Renewable Electricity Generation - </w:t>
            </w:r>
            <w:r w:rsidRPr="000D4B61">
              <w:rPr>
                <w:rStyle w:val="Hyperlink"/>
                <w:noProof/>
                <w:u w:color="FF0000"/>
              </w:rPr>
              <w:t>90% of NEM Energy</w:t>
            </w:r>
            <w:r>
              <w:rPr>
                <w:noProof/>
                <w:webHidden/>
              </w:rPr>
              <w:tab/>
            </w:r>
            <w:r>
              <w:rPr>
                <w:noProof/>
                <w:webHidden/>
              </w:rPr>
              <w:fldChar w:fldCharType="begin"/>
            </w:r>
            <w:r>
              <w:rPr>
                <w:noProof/>
                <w:webHidden/>
              </w:rPr>
              <w:instrText xml:space="preserve"> PAGEREF _Toc19270723 \h </w:instrText>
            </w:r>
            <w:r>
              <w:rPr>
                <w:noProof/>
                <w:webHidden/>
              </w:rPr>
            </w:r>
            <w:r>
              <w:rPr>
                <w:noProof/>
                <w:webHidden/>
              </w:rPr>
              <w:fldChar w:fldCharType="separate"/>
            </w:r>
            <w:r>
              <w:rPr>
                <w:noProof/>
                <w:webHidden/>
              </w:rPr>
              <w:t>13</w:t>
            </w:r>
            <w:r>
              <w:rPr>
                <w:noProof/>
                <w:webHidden/>
              </w:rPr>
              <w:fldChar w:fldCharType="end"/>
            </w:r>
          </w:hyperlink>
        </w:p>
        <w:p w:rsidR="00606776" w:rsidRDefault="00606776">
          <w:pPr>
            <w:pStyle w:val="TOC2"/>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19270724" w:history="1">
            <w:r w:rsidRPr="000D4B61">
              <w:rPr>
                <w:rStyle w:val="Hyperlink"/>
                <w:noProof/>
              </w:rPr>
              <w:t>Case 6 - Nuclear power 42% combined cycle gas 40% of NEM Energy</w:t>
            </w:r>
            <w:r>
              <w:rPr>
                <w:noProof/>
                <w:webHidden/>
              </w:rPr>
              <w:tab/>
            </w:r>
            <w:r>
              <w:rPr>
                <w:noProof/>
                <w:webHidden/>
              </w:rPr>
              <w:fldChar w:fldCharType="begin"/>
            </w:r>
            <w:r>
              <w:rPr>
                <w:noProof/>
                <w:webHidden/>
              </w:rPr>
              <w:instrText xml:space="preserve"> PAGEREF _Toc19270724 \h </w:instrText>
            </w:r>
            <w:r>
              <w:rPr>
                <w:noProof/>
                <w:webHidden/>
              </w:rPr>
            </w:r>
            <w:r>
              <w:rPr>
                <w:noProof/>
                <w:webHidden/>
              </w:rPr>
              <w:fldChar w:fldCharType="separate"/>
            </w:r>
            <w:r>
              <w:rPr>
                <w:noProof/>
                <w:webHidden/>
              </w:rPr>
              <w:t>15</w:t>
            </w:r>
            <w:r>
              <w:rPr>
                <w:noProof/>
                <w:webHidden/>
              </w:rPr>
              <w:fldChar w:fldCharType="end"/>
            </w:r>
          </w:hyperlink>
        </w:p>
        <w:p w:rsidR="00606776" w:rsidRDefault="00606776">
          <w:pPr>
            <w:pStyle w:val="TOC2"/>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19270725" w:history="1">
            <w:r w:rsidRPr="000D4B61">
              <w:rPr>
                <w:rStyle w:val="Hyperlink"/>
                <w:noProof/>
              </w:rPr>
              <w:t xml:space="preserve">Case 7 - Nuclear Powered Electricity Generation - </w:t>
            </w:r>
            <w:r w:rsidRPr="000D4B61">
              <w:rPr>
                <w:rStyle w:val="Hyperlink"/>
                <w:noProof/>
                <w:u w:color="FF0000"/>
              </w:rPr>
              <w:t>82% of NEM Energy</w:t>
            </w:r>
            <w:r>
              <w:rPr>
                <w:noProof/>
                <w:webHidden/>
              </w:rPr>
              <w:tab/>
            </w:r>
            <w:r>
              <w:rPr>
                <w:noProof/>
                <w:webHidden/>
              </w:rPr>
              <w:fldChar w:fldCharType="begin"/>
            </w:r>
            <w:r>
              <w:rPr>
                <w:noProof/>
                <w:webHidden/>
              </w:rPr>
              <w:instrText xml:space="preserve"> PAGEREF _Toc19270725 \h </w:instrText>
            </w:r>
            <w:r>
              <w:rPr>
                <w:noProof/>
                <w:webHidden/>
              </w:rPr>
            </w:r>
            <w:r>
              <w:rPr>
                <w:noProof/>
                <w:webHidden/>
              </w:rPr>
              <w:fldChar w:fldCharType="separate"/>
            </w:r>
            <w:r>
              <w:rPr>
                <w:noProof/>
                <w:webHidden/>
              </w:rPr>
              <w:t>17</w:t>
            </w:r>
            <w:r>
              <w:rPr>
                <w:noProof/>
                <w:webHidden/>
              </w:rPr>
              <w:fldChar w:fldCharType="end"/>
            </w:r>
          </w:hyperlink>
        </w:p>
        <w:p w:rsidR="00606776" w:rsidRDefault="00606776">
          <w:pPr>
            <w:pStyle w:val="TOC2"/>
            <w:tabs>
              <w:tab w:val="right" w:leader="dot" w:pos="9010"/>
            </w:tabs>
            <w:rPr>
              <w:rFonts w:asciiTheme="minorHAnsi" w:eastAsiaTheme="minorEastAsia" w:hAnsiTheme="minorHAnsi" w:cstheme="minorBidi"/>
              <w:noProof/>
              <w:sz w:val="22"/>
              <w:szCs w:val="22"/>
              <w:bdr w:val="none" w:sz="0" w:space="0" w:color="auto"/>
              <w:lang w:val="en-AU" w:eastAsia="en-AU"/>
            </w:rPr>
          </w:pPr>
          <w:hyperlink w:anchor="_Toc19270726" w:history="1">
            <w:r w:rsidRPr="000D4B61">
              <w:rPr>
                <w:rStyle w:val="Hyperlink"/>
                <w:noProof/>
              </w:rPr>
              <w:t>Appendix 2 - Vital Statistics of Nuclear Generation vs. Renewables Generation on the NEM</w:t>
            </w:r>
            <w:r>
              <w:rPr>
                <w:noProof/>
                <w:webHidden/>
              </w:rPr>
              <w:tab/>
            </w:r>
            <w:r>
              <w:rPr>
                <w:noProof/>
                <w:webHidden/>
              </w:rPr>
              <w:fldChar w:fldCharType="begin"/>
            </w:r>
            <w:r>
              <w:rPr>
                <w:noProof/>
                <w:webHidden/>
              </w:rPr>
              <w:instrText xml:space="preserve"> PAGEREF _Toc19270726 \h </w:instrText>
            </w:r>
            <w:r>
              <w:rPr>
                <w:noProof/>
                <w:webHidden/>
              </w:rPr>
            </w:r>
            <w:r>
              <w:rPr>
                <w:noProof/>
                <w:webHidden/>
              </w:rPr>
              <w:fldChar w:fldCharType="separate"/>
            </w:r>
            <w:r>
              <w:rPr>
                <w:noProof/>
                <w:webHidden/>
              </w:rPr>
              <w:t>19</w:t>
            </w:r>
            <w:r>
              <w:rPr>
                <w:noProof/>
                <w:webHidden/>
              </w:rPr>
              <w:fldChar w:fldCharType="end"/>
            </w:r>
          </w:hyperlink>
        </w:p>
        <w:p w:rsidR="00606776" w:rsidRDefault="00606776">
          <w:r>
            <w:fldChar w:fldCharType="end"/>
          </w:r>
        </w:p>
      </w:sdtContent>
    </w:sdt>
    <w:p w:rsidR="00606776" w:rsidRDefault="00606776">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rPr>
          <w:rFonts w:ascii="Cambria" w:eastAsia="Cambria" w:hAnsi="Cambria" w:cs="Cambria"/>
          <w:b/>
          <w:bCs/>
          <w:smallCaps/>
          <w:color w:val="000000"/>
          <w:sz w:val="28"/>
          <w:szCs w:val="28"/>
          <w:u w:color="000000"/>
          <w:lang w:eastAsia="en-AU"/>
        </w:rPr>
      </w:pPr>
      <w:r>
        <w:br w:type="page"/>
      </w:r>
    </w:p>
    <w:p w:rsidR="00137543" w:rsidRDefault="00137543" w:rsidP="00137543">
      <w:pPr>
        <w:pStyle w:val="Heading2"/>
      </w:pPr>
      <w:bookmarkStart w:id="0" w:name="_Toc19270717"/>
      <w:proofErr w:type="gramStart"/>
      <w:r>
        <w:t>Appendix  1</w:t>
      </w:r>
      <w:proofErr w:type="gramEnd"/>
      <w:r>
        <w:t xml:space="preserve">  - Case Studies of Potential Base Load Generation Replacement Options</w:t>
      </w:r>
      <w:bookmarkEnd w:id="0"/>
    </w:p>
    <w:p w:rsidR="00137543" w:rsidRDefault="00137543" w:rsidP="00137543">
      <w:pPr>
        <w:pStyle w:val="Heading3"/>
        <w:suppressAutoHyphens/>
        <w:rPr>
          <w:sz w:val="28"/>
          <w:szCs w:val="28"/>
          <w:lang w:val="de-DE"/>
        </w:rPr>
      </w:pPr>
    </w:p>
    <w:p w:rsidR="00137543" w:rsidRPr="002F1D9A" w:rsidRDefault="00137543" w:rsidP="00137543">
      <w:pPr>
        <w:rPr>
          <w:rFonts w:eastAsia="Cambria"/>
        </w:rPr>
      </w:pPr>
      <w:r w:rsidRPr="002F1D9A">
        <w:rPr>
          <w:rFonts w:eastAsia="Cambria"/>
        </w:rPr>
        <w:t>Case 1) - The existing national Electricity market of black and brown coal, open and closed cycle gas with limited renewables delivered by hydro, solar and wind.</w:t>
      </w:r>
    </w:p>
    <w:p w:rsidR="00137543" w:rsidRPr="002F1D9A" w:rsidRDefault="00137543" w:rsidP="00137543">
      <w:pPr>
        <w:rPr>
          <w:rFonts w:eastAsia="Cambria"/>
        </w:rPr>
      </w:pPr>
      <w:r w:rsidRPr="002F1D9A">
        <w:rPr>
          <w:rFonts w:eastAsia="Cambria"/>
        </w:rPr>
        <w:t xml:space="preserve">Case 2) - The replacement of all coal with combined cycle gas for </w:t>
      </w:r>
      <w:proofErr w:type="spellStart"/>
      <w:r w:rsidRPr="002F1D9A">
        <w:rPr>
          <w:rFonts w:eastAsia="Cambria"/>
        </w:rPr>
        <w:t>baseload</w:t>
      </w:r>
      <w:proofErr w:type="spellEnd"/>
      <w:r w:rsidRPr="002F1D9A">
        <w:rPr>
          <w:rFonts w:eastAsia="Cambria"/>
        </w:rPr>
        <w:t xml:space="preserve"> and maintaining the remainder of the NEM energy generation as is.</w:t>
      </w:r>
    </w:p>
    <w:p w:rsidR="00137543" w:rsidRPr="002F1D9A" w:rsidRDefault="00137543" w:rsidP="00137543">
      <w:pPr>
        <w:rPr>
          <w:rFonts w:eastAsia="Cambria"/>
        </w:rPr>
      </w:pPr>
      <w:r w:rsidRPr="002F1D9A">
        <w:rPr>
          <w:rFonts w:eastAsia="Cambria"/>
        </w:rPr>
        <w:t>Case 3) - Use of 50% nuclear energy plus an expanded renewables and pumped storage capacity with substantial backup from fossil fuelled generators operated at lower capacity factors.</w:t>
      </w:r>
    </w:p>
    <w:p w:rsidR="00137543" w:rsidRPr="002F1D9A" w:rsidRDefault="00137543" w:rsidP="00137543">
      <w:pPr>
        <w:rPr>
          <w:rFonts w:eastAsia="Cambria"/>
        </w:rPr>
      </w:pPr>
      <w:proofErr w:type="gramStart"/>
      <w:r w:rsidRPr="002F1D9A">
        <w:rPr>
          <w:rFonts w:eastAsia="Cambria"/>
        </w:rPr>
        <w:t>Case 4) - Use of renewables consisting of expanded wind and solar plus existing hydro and augmented by pumped storage.</w:t>
      </w:r>
      <w:proofErr w:type="gramEnd"/>
    </w:p>
    <w:p w:rsidR="00137543" w:rsidRPr="002F1D9A" w:rsidRDefault="00137543" w:rsidP="00137543">
      <w:pPr>
        <w:rPr>
          <w:rFonts w:eastAsia="Cambria"/>
        </w:rPr>
      </w:pPr>
      <w:r w:rsidRPr="002F1D9A">
        <w:rPr>
          <w:rFonts w:eastAsia="Cambria"/>
        </w:rPr>
        <w:t>Case 5) - 90% renewables with large scale pumped storage and a small level of open cycle gas generation.</w:t>
      </w:r>
    </w:p>
    <w:p w:rsidR="00137543" w:rsidRPr="002F1D9A" w:rsidRDefault="00137543" w:rsidP="00137543">
      <w:pPr>
        <w:rPr>
          <w:rFonts w:eastAsia="Cambria"/>
        </w:rPr>
      </w:pPr>
      <w:r w:rsidRPr="002F1D9A">
        <w:rPr>
          <w:rFonts w:eastAsia="Cambria"/>
        </w:rPr>
        <w:t>Case 6) - Coal replaced by 42% nuclear energy and 40% combined cycle gas plus pumped storage, hydro, open cycle gas and solar PV.</w:t>
      </w:r>
    </w:p>
    <w:p w:rsidR="00137543" w:rsidRPr="002F1D9A" w:rsidRDefault="00137543" w:rsidP="00137543">
      <w:pPr>
        <w:rPr>
          <w:rFonts w:eastAsia="Cambria"/>
        </w:rPr>
      </w:pPr>
      <w:proofErr w:type="gramStart"/>
      <w:r w:rsidRPr="002F1D9A">
        <w:rPr>
          <w:rFonts w:eastAsia="Cambria"/>
        </w:rPr>
        <w:t>Case 7) - 82% nuclear generation.</w:t>
      </w:r>
      <w:proofErr w:type="gramEnd"/>
      <w:r w:rsidRPr="002F1D9A">
        <w:rPr>
          <w:rFonts w:eastAsia="Cambria"/>
        </w:rPr>
        <w:t xml:space="preserve"> Daily peaks are served by pumped storage, solar PV, open cycle gas and hydro.</w:t>
      </w:r>
    </w:p>
    <w:p w:rsidR="00137543" w:rsidRDefault="00137543" w:rsidP="00137543">
      <w:pPr>
        <w:pStyle w:val="Heading3"/>
        <w:suppressAutoHyphens/>
        <w:rPr>
          <w:lang w:val="de-DE"/>
        </w:rPr>
      </w:pPr>
    </w:p>
    <w:p w:rsidR="00137543" w:rsidRDefault="00137543" w:rsidP="00137543">
      <w:pPr>
        <w:pStyle w:val="Heading3"/>
        <w:suppressAutoHyphens/>
        <w:rPr>
          <w:sz w:val="28"/>
          <w:szCs w:val="28"/>
          <w:lang w:val="de-DE"/>
        </w:rPr>
      </w:pPr>
      <w:bookmarkStart w:id="1" w:name="_Toc19270718"/>
      <w:r>
        <w:rPr>
          <w:sz w:val="28"/>
          <w:szCs w:val="28"/>
          <w:lang w:val="de-DE"/>
        </w:rPr>
        <w:t>Notes:</w:t>
      </w:r>
      <w:bookmarkEnd w:id="1"/>
    </w:p>
    <w:p w:rsidR="00137543" w:rsidRDefault="00137543" w:rsidP="00137543">
      <w:pPr>
        <w:numPr>
          <w:ilvl w:val="0"/>
          <w:numId w:val="1"/>
        </w:numPr>
      </w:pPr>
      <w:r>
        <w:t xml:space="preserve">The full </w:t>
      </w:r>
      <w:proofErr w:type="spellStart"/>
      <w:r>
        <w:t>modelling</w:t>
      </w:r>
      <w:proofErr w:type="spellEnd"/>
      <w:r>
        <w:t xml:space="preserve"> inputs and results are shown for Case 1 to illustrate electricity transmission costing detail. Other cases use similar input methods and details but not all </w:t>
      </w:r>
      <w:proofErr w:type="spellStart"/>
      <w:r>
        <w:t>modelling</w:t>
      </w:r>
      <w:proofErr w:type="spellEnd"/>
      <w:r>
        <w:t xml:space="preserve"> outputs are provided in this Appendix - they are available if requested.</w:t>
      </w:r>
    </w:p>
    <w:p w:rsidR="00137543" w:rsidRDefault="00137543" w:rsidP="00137543">
      <w:pPr>
        <w:numPr>
          <w:ilvl w:val="0"/>
          <w:numId w:val="1"/>
        </w:numPr>
      </w:pPr>
      <w:r>
        <w:t>The tables for each case list the costs of generation for all case results, namely:</w:t>
      </w:r>
    </w:p>
    <w:p w:rsidR="00137543" w:rsidRDefault="00137543" w:rsidP="00137543">
      <w:pPr>
        <w:numPr>
          <w:ilvl w:val="1"/>
          <w:numId w:val="1"/>
        </w:numPr>
      </w:pPr>
      <w:r>
        <w:t xml:space="preserve">The System Levelised Cost Of Electricity (SLCOE) which includes the transmission costs specific to that case </w:t>
      </w:r>
    </w:p>
    <w:p w:rsidR="00137543" w:rsidRDefault="00137543" w:rsidP="00137543">
      <w:pPr>
        <w:numPr>
          <w:ilvl w:val="1"/>
          <w:numId w:val="1"/>
        </w:numPr>
      </w:pPr>
      <w:r>
        <w:t xml:space="preserve">The final retail cost to consumers and </w:t>
      </w:r>
    </w:p>
    <w:p w:rsidR="00137543" w:rsidRDefault="00137543" w:rsidP="00137543">
      <w:pPr>
        <w:numPr>
          <w:ilvl w:val="1"/>
          <w:numId w:val="1"/>
        </w:numPr>
      </w:pPr>
      <w:r>
        <w:lastRenderedPageBreak/>
        <w:t>The CO2 abatement cost over and above Case 1 the current NEM average emission level.</w:t>
      </w:r>
    </w:p>
    <w:p w:rsidR="00137543" w:rsidRDefault="00137543" w:rsidP="00137543">
      <w:pPr>
        <w:numPr>
          <w:ilvl w:val="0"/>
          <w:numId w:val="1"/>
        </w:numPr>
      </w:pPr>
      <w:r>
        <w:t>The hydro generator values have been varied in the cases to ensure the hydro generation output under each case remains at 8% of NEM demand.</w:t>
      </w:r>
    </w:p>
    <w:p w:rsidR="00137543" w:rsidRDefault="00137543" w:rsidP="00137543">
      <w:pPr>
        <w:numPr>
          <w:ilvl w:val="0"/>
          <w:numId w:val="1"/>
        </w:numPr>
      </w:pPr>
      <w:r>
        <w:t>The illustrations showing generation output for each case have been limited to a 20 day snapshot from the 1st July 2017 to 21st July 2017 - this is for visual clarity. The full year spectrum is available.</w:t>
      </w:r>
    </w:p>
    <w:p w:rsidR="00137543" w:rsidRDefault="00137543" w:rsidP="00137543">
      <w:pPr>
        <w:numPr>
          <w:ilvl w:val="0"/>
          <w:numId w:val="1"/>
        </w:numPr>
      </w:pPr>
      <w:r>
        <w:t xml:space="preserve">Pumped storage plays an increasingly important part in both renewable and nuclear cases. The nuclear cases make use of solar PV plus hydro plus pumped storage plus gas to meet the daily peak loads. This can be viewed at finer detail in the following image covering a seven day period. </w:t>
      </w:r>
    </w:p>
    <w:p w:rsidR="00137543" w:rsidRDefault="00137543" w:rsidP="00137543">
      <w:pPr>
        <w:pStyle w:val="ListParagraph"/>
        <w:suppressAutoHyphens/>
        <w:spacing w:before="120" w:after="120"/>
        <w:ind w:left="0"/>
        <w:rPr>
          <w:sz w:val="28"/>
          <w:szCs w:val="28"/>
        </w:rPr>
      </w:pPr>
    </w:p>
    <w:p w:rsidR="00137543" w:rsidRDefault="00137543" w:rsidP="00137543">
      <w:pPr>
        <w:pStyle w:val="BodyA"/>
        <w:keepNext/>
        <w:suppressAutoHyphens/>
        <w:spacing w:before="120" w:after="120"/>
      </w:pPr>
      <w:r>
        <w:rPr>
          <w:noProof/>
          <w:sz w:val="28"/>
          <w:szCs w:val="28"/>
          <w:lang w:val="en-AU"/>
        </w:rPr>
        <w:drawing>
          <wp:inline distT="0" distB="0" distL="0" distR="0">
            <wp:extent cx="5727700" cy="3152632"/>
            <wp:effectExtent l="0" t="0" r="0" b="0"/>
            <wp:docPr id="1073741827" name="officeArt object" descr="7day 82% nuclear.jpg"/>
            <wp:cNvGraphicFramePr/>
            <a:graphic xmlns:a="http://schemas.openxmlformats.org/drawingml/2006/main">
              <a:graphicData uri="http://schemas.openxmlformats.org/drawingml/2006/picture">
                <pic:pic xmlns:pic="http://schemas.openxmlformats.org/drawingml/2006/picture">
                  <pic:nvPicPr>
                    <pic:cNvPr id="1073741827" name="7day 82% nuclear.jpg" descr="7day 82% nuclear.jpg"/>
                    <pic:cNvPicPr>
                      <a:picLocks noChangeAspect="1"/>
                    </pic:cNvPicPr>
                  </pic:nvPicPr>
                  <pic:blipFill>
                    <a:blip r:embed="rId8" cstate="print"/>
                    <a:stretch>
                      <a:fillRect/>
                    </a:stretch>
                  </pic:blipFill>
                  <pic:spPr>
                    <a:xfrm>
                      <a:off x="0" y="0"/>
                      <a:ext cx="5727700" cy="3152632"/>
                    </a:xfrm>
                    <a:prstGeom prst="rect">
                      <a:avLst/>
                    </a:prstGeom>
                    <a:ln w="9525" cap="flat">
                      <a:solidFill>
                        <a:srgbClr val="000000"/>
                      </a:solidFill>
                      <a:prstDash val="solid"/>
                      <a:round/>
                    </a:ln>
                    <a:effectLst/>
                  </pic:spPr>
                </pic:pic>
              </a:graphicData>
            </a:graphic>
          </wp:inline>
        </w:drawing>
      </w:r>
    </w:p>
    <w:p w:rsidR="00137543" w:rsidRDefault="00137543" w:rsidP="00137543">
      <w:pPr>
        <w:pStyle w:val="Caption"/>
        <w:rPr>
          <w:sz w:val="28"/>
          <w:szCs w:val="28"/>
        </w:rPr>
      </w:pPr>
      <w:r>
        <w:t xml:space="preserve">Figure </w:t>
      </w:r>
      <w:fldSimple w:instr=" SEQ Figure \* ARABIC ">
        <w:r w:rsidR="0018622B">
          <w:rPr>
            <w:noProof/>
          </w:rPr>
          <w:t>1</w:t>
        </w:r>
      </w:fldSimple>
      <w:r>
        <w:t xml:space="preserve"> - Seven day snapshot of 82% nuclear power generation case meeting NEM energy</w:t>
      </w:r>
    </w:p>
    <w:p w:rsidR="00137543" w:rsidRDefault="00137543" w:rsidP="00137543">
      <w:pPr>
        <w:numPr>
          <w:ilvl w:val="0"/>
          <w:numId w:val="1"/>
        </w:numPr>
      </w:pPr>
      <w:r>
        <w:t>The models use generator costs obtained from the AEMO "integrated System Plan" July 2018 and its supporting documents. Costs for existing coal power plants used in the model also use these latest values to replicate the current NEM generating costs.</w:t>
      </w:r>
    </w:p>
    <w:p w:rsidR="00137543" w:rsidRDefault="00137543" w:rsidP="00137543">
      <w:pPr>
        <w:numPr>
          <w:ilvl w:val="0"/>
          <w:numId w:val="1"/>
        </w:numPr>
      </w:pPr>
      <w:r>
        <w:rPr>
          <w:b/>
          <w:bCs/>
        </w:rPr>
        <w:t>System Levelised Cost of Electricity</w:t>
      </w:r>
      <w:r>
        <w:t xml:space="preserve"> (SLCOE) being the final system cost which incorporates all the types of generation in the mix. The commonly quoted Levelised Cost of Electricity (LCOE) is frequently thought of as being a constant value. It is not. The LCOE varies according to how much time the output of a generator actually contributes to the system and of course, how much of its energy is either curtailed or wasted. The output from the model developed by Dr Robert Barr fully accounts for the varying LCOE of each generator and adds an allowance for additional transmission to produce a final system cost or SLCOE</w:t>
      </w:r>
    </w:p>
    <w:p w:rsidR="00137543" w:rsidRDefault="00137543" w:rsidP="00137543">
      <w:pPr>
        <w:rPr>
          <w:rFonts w:ascii="Cambria" w:eastAsia="Cambria" w:hAnsi="Cambria" w:cs="Cambria"/>
          <w:b/>
          <w:bCs/>
          <w:smallCaps/>
          <w:color w:val="000000"/>
          <w:sz w:val="28"/>
          <w:szCs w:val="28"/>
          <w:u w:color="000000"/>
          <w:lang w:val="it-IT" w:eastAsia="en-AU"/>
        </w:rPr>
      </w:pPr>
      <w:r>
        <w:rPr>
          <w:lang w:val="it-IT"/>
        </w:rPr>
        <w:br w:type="page"/>
      </w:r>
    </w:p>
    <w:p w:rsidR="00137543" w:rsidRDefault="00137543" w:rsidP="00137543">
      <w:pPr>
        <w:pStyle w:val="Heading2"/>
        <w:rPr>
          <w:lang w:val="it-IT"/>
        </w:rPr>
      </w:pPr>
      <w:bookmarkStart w:id="2" w:name="_Toc19270719"/>
      <w:r>
        <w:rPr>
          <w:lang w:val="it-IT"/>
        </w:rPr>
        <w:lastRenderedPageBreak/>
        <w:t>Case 1 - Current NEM Generation mix Direct replacement</w:t>
      </w:r>
      <w:bookmarkEnd w:id="2"/>
    </w:p>
    <w:p w:rsidR="00137543" w:rsidRDefault="00137543" w:rsidP="00137543"/>
    <w:tbl>
      <w:tblPr>
        <w:tblStyle w:val="TableGrid"/>
        <w:tblW w:w="6060" w:type="dxa"/>
        <w:jc w:val="center"/>
        <w:tblLayout w:type="fixed"/>
        <w:tblLook w:val="04A0"/>
      </w:tblPr>
      <w:tblGrid>
        <w:gridCol w:w="2632"/>
        <w:gridCol w:w="1727"/>
        <w:gridCol w:w="1701"/>
      </w:tblGrid>
      <w:tr w:rsidR="00137543" w:rsidTr="00C33CEF">
        <w:trPr>
          <w:trHeight w:val="170"/>
          <w:jc w:val="center"/>
        </w:trPr>
        <w:tc>
          <w:tcPr>
            <w:tcW w:w="2632" w:type="dxa"/>
          </w:tcPr>
          <w:p w:rsidR="00137543" w:rsidRDefault="00137543" w:rsidP="00C33CEF">
            <w:pPr>
              <w:pStyle w:val="BodyA"/>
              <w:suppressAutoHyphens/>
              <w:jc w:val="center"/>
              <w:rPr>
                <w:lang w:eastAsia="en-US"/>
              </w:rPr>
            </w:pPr>
            <w:proofErr w:type="spellStart"/>
            <w:r>
              <w:rPr>
                <w:b/>
                <w:bCs/>
              </w:rPr>
              <w:t>GenTypeDesc</w:t>
            </w:r>
            <w:proofErr w:type="spellEnd"/>
          </w:p>
        </w:tc>
        <w:tc>
          <w:tcPr>
            <w:tcW w:w="1727" w:type="dxa"/>
          </w:tcPr>
          <w:p w:rsidR="00137543" w:rsidRDefault="00137543" w:rsidP="00C33CEF">
            <w:pPr>
              <w:pStyle w:val="BodyA"/>
              <w:suppressAutoHyphens/>
              <w:jc w:val="center"/>
              <w:rPr>
                <w:lang w:eastAsia="en-US"/>
              </w:rPr>
            </w:pPr>
            <w:r>
              <w:rPr>
                <w:b/>
                <w:bCs/>
              </w:rPr>
              <w:t>Installed MW</w:t>
            </w:r>
          </w:p>
        </w:tc>
        <w:tc>
          <w:tcPr>
            <w:tcW w:w="1701" w:type="dxa"/>
          </w:tcPr>
          <w:p w:rsidR="00137543" w:rsidRDefault="00137543" w:rsidP="00C33CEF">
            <w:pPr>
              <w:pStyle w:val="BodyA"/>
              <w:suppressAutoHyphens/>
              <w:jc w:val="center"/>
              <w:rPr>
                <w:lang w:eastAsia="en-US"/>
              </w:rPr>
            </w:pPr>
            <w:r>
              <w:rPr>
                <w:b/>
                <w:bCs/>
              </w:rPr>
              <w:t>Storage Days</w:t>
            </w:r>
          </w:p>
        </w:tc>
      </w:tr>
      <w:tr w:rsidR="00137543" w:rsidTr="00C33CEF">
        <w:trPr>
          <w:trHeight w:val="170"/>
          <w:jc w:val="center"/>
        </w:trPr>
        <w:tc>
          <w:tcPr>
            <w:tcW w:w="2632" w:type="dxa"/>
          </w:tcPr>
          <w:p w:rsidR="00137543" w:rsidRDefault="00137543" w:rsidP="00C33CEF">
            <w:pPr>
              <w:pStyle w:val="BodyA"/>
              <w:suppressAutoHyphens/>
              <w:rPr>
                <w:lang w:eastAsia="en-US"/>
              </w:rPr>
            </w:pPr>
            <w:r>
              <w:t>Nuclear</w:t>
            </w:r>
          </w:p>
        </w:tc>
        <w:tc>
          <w:tcPr>
            <w:tcW w:w="1727" w:type="dxa"/>
          </w:tcPr>
          <w:p w:rsidR="00137543" w:rsidRDefault="00137543" w:rsidP="00C33CEF">
            <w:pPr>
              <w:pStyle w:val="BodyA"/>
              <w:suppressAutoHyphens/>
              <w:jc w:val="right"/>
              <w:rPr>
                <w:lang w:eastAsia="en-US"/>
              </w:rPr>
            </w:pPr>
            <w:r>
              <w:t>0</w:t>
            </w:r>
          </w:p>
        </w:tc>
        <w:tc>
          <w:tcPr>
            <w:tcW w:w="1701" w:type="dxa"/>
          </w:tcPr>
          <w:p w:rsidR="00137543" w:rsidRDefault="00137543" w:rsidP="00C33CEF">
            <w:pPr>
              <w:suppressAutoHyphens/>
            </w:pPr>
          </w:p>
        </w:tc>
      </w:tr>
      <w:tr w:rsidR="00137543" w:rsidTr="00C33CEF">
        <w:trPr>
          <w:trHeight w:val="170"/>
          <w:jc w:val="center"/>
        </w:trPr>
        <w:tc>
          <w:tcPr>
            <w:tcW w:w="2632" w:type="dxa"/>
          </w:tcPr>
          <w:p w:rsidR="00137543" w:rsidRDefault="00137543" w:rsidP="00C33CEF">
            <w:pPr>
              <w:pStyle w:val="BodyA"/>
              <w:suppressAutoHyphens/>
              <w:rPr>
                <w:lang w:eastAsia="en-US"/>
              </w:rPr>
            </w:pPr>
            <w:r>
              <w:t>Brown Coal Supercritical</w:t>
            </w:r>
          </w:p>
        </w:tc>
        <w:tc>
          <w:tcPr>
            <w:tcW w:w="1727" w:type="dxa"/>
          </w:tcPr>
          <w:p w:rsidR="00137543" w:rsidRDefault="00137543" w:rsidP="00C33CEF">
            <w:pPr>
              <w:pStyle w:val="BodyA"/>
              <w:suppressAutoHyphens/>
              <w:jc w:val="right"/>
              <w:rPr>
                <w:lang w:eastAsia="en-US"/>
              </w:rPr>
            </w:pPr>
            <w:r>
              <w:t>3,000</w:t>
            </w:r>
          </w:p>
        </w:tc>
        <w:tc>
          <w:tcPr>
            <w:tcW w:w="1701" w:type="dxa"/>
          </w:tcPr>
          <w:p w:rsidR="00137543" w:rsidRDefault="00137543" w:rsidP="00C33CEF">
            <w:pPr>
              <w:suppressAutoHyphens/>
            </w:pPr>
          </w:p>
        </w:tc>
      </w:tr>
      <w:tr w:rsidR="00137543" w:rsidTr="00C33CEF">
        <w:trPr>
          <w:trHeight w:val="170"/>
          <w:jc w:val="center"/>
        </w:trPr>
        <w:tc>
          <w:tcPr>
            <w:tcW w:w="2632" w:type="dxa"/>
          </w:tcPr>
          <w:p w:rsidR="00137543" w:rsidRDefault="00137543" w:rsidP="00C33CEF">
            <w:pPr>
              <w:pStyle w:val="BodyA"/>
              <w:suppressAutoHyphens/>
              <w:rPr>
                <w:lang w:eastAsia="en-US"/>
              </w:rPr>
            </w:pPr>
            <w:r>
              <w:t>Black Coal Supercritical</w:t>
            </w:r>
          </w:p>
        </w:tc>
        <w:tc>
          <w:tcPr>
            <w:tcW w:w="1727" w:type="dxa"/>
          </w:tcPr>
          <w:p w:rsidR="00137543" w:rsidRDefault="00137543" w:rsidP="00C33CEF">
            <w:pPr>
              <w:pStyle w:val="BodyA"/>
              <w:suppressAutoHyphens/>
              <w:jc w:val="right"/>
              <w:rPr>
                <w:lang w:eastAsia="en-US"/>
              </w:rPr>
            </w:pPr>
            <w:r>
              <w:t>14,000</w:t>
            </w:r>
          </w:p>
        </w:tc>
        <w:tc>
          <w:tcPr>
            <w:tcW w:w="1701" w:type="dxa"/>
          </w:tcPr>
          <w:p w:rsidR="00137543" w:rsidRDefault="00137543" w:rsidP="00C33CEF">
            <w:pPr>
              <w:suppressAutoHyphens/>
            </w:pPr>
          </w:p>
        </w:tc>
      </w:tr>
      <w:tr w:rsidR="00137543" w:rsidTr="00C33CEF">
        <w:trPr>
          <w:trHeight w:val="170"/>
          <w:jc w:val="center"/>
        </w:trPr>
        <w:tc>
          <w:tcPr>
            <w:tcW w:w="2632" w:type="dxa"/>
          </w:tcPr>
          <w:p w:rsidR="00137543" w:rsidRDefault="00137543" w:rsidP="00C33CEF">
            <w:pPr>
              <w:pStyle w:val="BodyA"/>
              <w:suppressAutoHyphens/>
              <w:rPr>
                <w:lang w:eastAsia="en-US"/>
              </w:rPr>
            </w:pPr>
            <w:r>
              <w:t>Combined Cycle Gas</w:t>
            </w:r>
          </w:p>
        </w:tc>
        <w:tc>
          <w:tcPr>
            <w:tcW w:w="1727" w:type="dxa"/>
          </w:tcPr>
          <w:p w:rsidR="00137543" w:rsidRDefault="00137543" w:rsidP="00C33CEF">
            <w:pPr>
              <w:pStyle w:val="BodyA"/>
              <w:suppressAutoHyphens/>
              <w:jc w:val="right"/>
              <w:rPr>
                <w:lang w:eastAsia="en-US"/>
              </w:rPr>
            </w:pPr>
            <w:r>
              <w:t>2,000</w:t>
            </w:r>
          </w:p>
        </w:tc>
        <w:tc>
          <w:tcPr>
            <w:tcW w:w="1701" w:type="dxa"/>
          </w:tcPr>
          <w:p w:rsidR="00137543" w:rsidRDefault="00137543" w:rsidP="00C33CEF">
            <w:pPr>
              <w:suppressAutoHyphens/>
            </w:pPr>
          </w:p>
        </w:tc>
      </w:tr>
      <w:tr w:rsidR="00137543" w:rsidTr="00C33CEF">
        <w:trPr>
          <w:trHeight w:val="170"/>
          <w:jc w:val="center"/>
        </w:trPr>
        <w:tc>
          <w:tcPr>
            <w:tcW w:w="2632" w:type="dxa"/>
          </w:tcPr>
          <w:p w:rsidR="00137543" w:rsidRDefault="00137543" w:rsidP="00C33CEF">
            <w:pPr>
              <w:pStyle w:val="BodyA"/>
              <w:suppressAutoHyphens/>
              <w:rPr>
                <w:lang w:eastAsia="en-US"/>
              </w:rPr>
            </w:pPr>
            <w:r>
              <w:t>Hydro</w:t>
            </w:r>
          </w:p>
        </w:tc>
        <w:tc>
          <w:tcPr>
            <w:tcW w:w="1727" w:type="dxa"/>
          </w:tcPr>
          <w:p w:rsidR="00137543" w:rsidRDefault="00137543" w:rsidP="00C33CEF">
            <w:pPr>
              <w:pStyle w:val="BodyA"/>
              <w:suppressAutoHyphens/>
              <w:jc w:val="right"/>
              <w:rPr>
                <w:lang w:eastAsia="en-US"/>
              </w:rPr>
            </w:pPr>
            <w:r>
              <w:t>4,200</w:t>
            </w:r>
          </w:p>
        </w:tc>
        <w:tc>
          <w:tcPr>
            <w:tcW w:w="1701" w:type="dxa"/>
          </w:tcPr>
          <w:p w:rsidR="00137543" w:rsidRDefault="00137543" w:rsidP="00C33CEF">
            <w:pPr>
              <w:suppressAutoHyphens/>
            </w:pPr>
          </w:p>
        </w:tc>
      </w:tr>
      <w:tr w:rsidR="00137543" w:rsidTr="00C33CEF">
        <w:trPr>
          <w:trHeight w:val="170"/>
          <w:jc w:val="center"/>
        </w:trPr>
        <w:tc>
          <w:tcPr>
            <w:tcW w:w="2632" w:type="dxa"/>
          </w:tcPr>
          <w:p w:rsidR="00137543" w:rsidRDefault="00137543" w:rsidP="00C33CEF">
            <w:pPr>
              <w:pStyle w:val="BodyA"/>
              <w:suppressAutoHyphens/>
              <w:rPr>
                <w:lang w:eastAsia="en-US"/>
              </w:rPr>
            </w:pPr>
            <w:r>
              <w:t>Open Cycle Gas</w:t>
            </w:r>
          </w:p>
        </w:tc>
        <w:tc>
          <w:tcPr>
            <w:tcW w:w="1727" w:type="dxa"/>
          </w:tcPr>
          <w:p w:rsidR="00137543" w:rsidRDefault="00137543" w:rsidP="00C33CEF">
            <w:pPr>
              <w:pStyle w:val="BodyA"/>
              <w:suppressAutoHyphens/>
              <w:jc w:val="right"/>
              <w:rPr>
                <w:smallCaps/>
                <w:spacing w:val="5"/>
              </w:rPr>
            </w:pPr>
            <w:r>
              <w:t>10,500</w:t>
            </w:r>
          </w:p>
        </w:tc>
        <w:tc>
          <w:tcPr>
            <w:tcW w:w="1701" w:type="dxa"/>
          </w:tcPr>
          <w:p w:rsidR="00137543" w:rsidRDefault="00137543" w:rsidP="00C33CEF">
            <w:pPr>
              <w:suppressAutoHyphens/>
            </w:pPr>
          </w:p>
        </w:tc>
      </w:tr>
      <w:tr w:rsidR="00137543" w:rsidTr="00C33CEF">
        <w:trPr>
          <w:trHeight w:val="170"/>
          <w:jc w:val="center"/>
        </w:trPr>
        <w:tc>
          <w:tcPr>
            <w:tcW w:w="2632" w:type="dxa"/>
          </w:tcPr>
          <w:p w:rsidR="00137543" w:rsidRDefault="00137543" w:rsidP="00C33CEF">
            <w:pPr>
              <w:pStyle w:val="BodyA"/>
              <w:suppressAutoHyphens/>
              <w:rPr>
                <w:lang w:eastAsia="en-US"/>
              </w:rPr>
            </w:pPr>
            <w:r>
              <w:t>Wind</w:t>
            </w:r>
          </w:p>
        </w:tc>
        <w:tc>
          <w:tcPr>
            <w:tcW w:w="1727" w:type="dxa"/>
          </w:tcPr>
          <w:p w:rsidR="00137543" w:rsidRDefault="00137543" w:rsidP="00C33CEF">
            <w:pPr>
              <w:pStyle w:val="BodyA"/>
              <w:suppressAutoHyphens/>
              <w:jc w:val="right"/>
              <w:rPr>
                <w:lang w:eastAsia="en-US"/>
              </w:rPr>
            </w:pPr>
            <w:r>
              <w:t>3,500</w:t>
            </w:r>
          </w:p>
        </w:tc>
        <w:tc>
          <w:tcPr>
            <w:tcW w:w="1701" w:type="dxa"/>
          </w:tcPr>
          <w:p w:rsidR="00137543" w:rsidRDefault="00137543" w:rsidP="00C33CEF">
            <w:pPr>
              <w:suppressAutoHyphens/>
            </w:pPr>
          </w:p>
        </w:tc>
      </w:tr>
      <w:tr w:rsidR="00137543" w:rsidTr="00C33CEF">
        <w:trPr>
          <w:trHeight w:val="170"/>
          <w:jc w:val="center"/>
        </w:trPr>
        <w:tc>
          <w:tcPr>
            <w:tcW w:w="2632" w:type="dxa"/>
          </w:tcPr>
          <w:p w:rsidR="00137543" w:rsidRDefault="00137543" w:rsidP="00C33CEF">
            <w:pPr>
              <w:pStyle w:val="BodyA"/>
              <w:suppressAutoHyphens/>
              <w:rPr>
                <w:lang w:eastAsia="en-US"/>
              </w:rPr>
            </w:pPr>
            <w:r>
              <w:t>Solar PV</w:t>
            </w:r>
          </w:p>
        </w:tc>
        <w:tc>
          <w:tcPr>
            <w:tcW w:w="1727" w:type="dxa"/>
          </w:tcPr>
          <w:p w:rsidR="00137543" w:rsidRDefault="00137543" w:rsidP="00C33CEF">
            <w:pPr>
              <w:pStyle w:val="BodyA"/>
              <w:suppressAutoHyphens/>
              <w:jc w:val="right"/>
              <w:rPr>
                <w:lang w:eastAsia="en-US"/>
              </w:rPr>
            </w:pPr>
            <w:r>
              <w:t>323</w:t>
            </w:r>
          </w:p>
        </w:tc>
        <w:tc>
          <w:tcPr>
            <w:tcW w:w="1701" w:type="dxa"/>
          </w:tcPr>
          <w:p w:rsidR="00137543" w:rsidRDefault="00137543" w:rsidP="00C33CEF">
            <w:pPr>
              <w:suppressAutoHyphens/>
            </w:pPr>
          </w:p>
        </w:tc>
      </w:tr>
      <w:tr w:rsidR="00137543" w:rsidTr="00C33CEF">
        <w:trPr>
          <w:trHeight w:val="170"/>
          <w:jc w:val="center"/>
        </w:trPr>
        <w:tc>
          <w:tcPr>
            <w:tcW w:w="2632" w:type="dxa"/>
          </w:tcPr>
          <w:p w:rsidR="00137543" w:rsidRDefault="00137543" w:rsidP="00C33CEF">
            <w:pPr>
              <w:pStyle w:val="BodyA"/>
              <w:suppressAutoHyphens/>
              <w:rPr>
                <w:lang w:eastAsia="en-US"/>
              </w:rPr>
            </w:pPr>
            <w:r>
              <w:t>Pump Storage</w:t>
            </w:r>
          </w:p>
        </w:tc>
        <w:tc>
          <w:tcPr>
            <w:tcW w:w="1727" w:type="dxa"/>
          </w:tcPr>
          <w:p w:rsidR="00137543" w:rsidRDefault="00137543" w:rsidP="00C33CEF">
            <w:pPr>
              <w:pStyle w:val="BodyA"/>
              <w:suppressAutoHyphens/>
              <w:jc w:val="right"/>
              <w:rPr>
                <w:lang w:eastAsia="en-US"/>
              </w:rPr>
            </w:pPr>
            <w:r>
              <w:t>0</w:t>
            </w:r>
          </w:p>
        </w:tc>
        <w:tc>
          <w:tcPr>
            <w:tcW w:w="1701" w:type="dxa"/>
          </w:tcPr>
          <w:p w:rsidR="00137543" w:rsidRDefault="00137543" w:rsidP="00C33CEF">
            <w:pPr>
              <w:pStyle w:val="BodyA"/>
              <w:suppressAutoHyphens/>
              <w:jc w:val="right"/>
              <w:rPr>
                <w:lang w:eastAsia="en-US"/>
              </w:rPr>
            </w:pPr>
            <w:r>
              <w:t>2</w:t>
            </w:r>
          </w:p>
        </w:tc>
      </w:tr>
      <w:tr w:rsidR="00137543" w:rsidTr="00C33CEF">
        <w:trPr>
          <w:trHeight w:val="170"/>
          <w:jc w:val="center"/>
        </w:trPr>
        <w:tc>
          <w:tcPr>
            <w:tcW w:w="2632" w:type="dxa"/>
          </w:tcPr>
          <w:p w:rsidR="00137543" w:rsidRDefault="00137543" w:rsidP="00C33CEF">
            <w:pPr>
              <w:pStyle w:val="BodyA"/>
              <w:suppressAutoHyphens/>
              <w:rPr>
                <w:lang w:eastAsia="en-US"/>
              </w:rPr>
            </w:pPr>
            <w:r>
              <w:t>Battery Storage</w:t>
            </w:r>
          </w:p>
        </w:tc>
        <w:tc>
          <w:tcPr>
            <w:tcW w:w="1727" w:type="dxa"/>
          </w:tcPr>
          <w:p w:rsidR="00137543" w:rsidRDefault="00137543" w:rsidP="00C33CEF">
            <w:pPr>
              <w:pStyle w:val="BodyA"/>
              <w:suppressAutoHyphens/>
              <w:jc w:val="right"/>
              <w:rPr>
                <w:lang w:eastAsia="en-US"/>
              </w:rPr>
            </w:pPr>
            <w:r>
              <w:t>100</w:t>
            </w:r>
          </w:p>
        </w:tc>
        <w:tc>
          <w:tcPr>
            <w:tcW w:w="1701" w:type="dxa"/>
          </w:tcPr>
          <w:p w:rsidR="00137543" w:rsidRDefault="00137543" w:rsidP="00C33CEF">
            <w:pPr>
              <w:pStyle w:val="BodyA"/>
              <w:keepNext/>
              <w:suppressAutoHyphens/>
              <w:jc w:val="right"/>
              <w:rPr>
                <w:lang w:eastAsia="en-US"/>
              </w:rPr>
            </w:pPr>
            <w:r>
              <w:t>0.06</w:t>
            </w:r>
          </w:p>
        </w:tc>
      </w:tr>
    </w:tbl>
    <w:p w:rsidR="00137543" w:rsidRDefault="00137543" w:rsidP="00137543">
      <w:pPr>
        <w:pStyle w:val="Caption"/>
        <w:jc w:val="center"/>
        <w:rPr>
          <w:sz w:val="28"/>
          <w:szCs w:val="28"/>
        </w:rPr>
      </w:pPr>
      <w:r>
        <w:t xml:space="preserve">Table </w:t>
      </w:r>
      <w:fldSimple w:instr=" SEQ Table \* ARABIC ">
        <w:r w:rsidR="0018622B">
          <w:rPr>
            <w:noProof/>
          </w:rPr>
          <w:t>1</w:t>
        </w:r>
      </w:fldSimple>
      <w:r>
        <w:t xml:space="preserve"> - Generator Mix in Current NEM Energy output</w:t>
      </w:r>
    </w:p>
    <w:p w:rsidR="00137543" w:rsidRDefault="00137543" w:rsidP="00137543"/>
    <w:tbl>
      <w:tblPr>
        <w:tblW w:w="8877"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992"/>
        <w:gridCol w:w="1848"/>
        <w:gridCol w:w="1212"/>
        <w:gridCol w:w="1212"/>
        <w:gridCol w:w="1306"/>
        <w:gridCol w:w="1307"/>
      </w:tblGrid>
      <w:tr w:rsidR="00137543" w:rsidTr="00C33CEF">
        <w:trPr>
          <w:trHeight w:val="305"/>
          <w:jc w:val="center"/>
        </w:trPr>
        <w:tc>
          <w:tcPr>
            <w:tcW w:w="199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Default="00137543" w:rsidP="00C33CEF">
            <w:pPr>
              <w:suppressAutoHyphens/>
            </w:pPr>
          </w:p>
        </w:tc>
        <w:tc>
          <w:tcPr>
            <w:tcW w:w="3060"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lang w:eastAsia="en-US"/>
              </w:rPr>
            </w:pPr>
            <w:r>
              <w:rPr>
                <w:b/>
                <w:bCs/>
              </w:rPr>
              <w:t>Carbon Intensity</w:t>
            </w:r>
          </w:p>
        </w:tc>
        <w:tc>
          <w:tcPr>
            <w:tcW w:w="1212"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jc w:val="center"/>
              <w:rPr>
                <w:color w:val="auto"/>
                <w:lang w:eastAsia="en-US"/>
              </w:rPr>
            </w:pPr>
            <w:r w:rsidRPr="00991F13">
              <w:rPr>
                <w:b/>
                <w:bCs/>
                <w:color w:val="auto"/>
                <w:u w:color="FF0000"/>
              </w:rPr>
              <w:t>0.83</w:t>
            </w:r>
          </w:p>
        </w:tc>
        <w:tc>
          <w:tcPr>
            <w:tcW w:w="2613"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jc w:val="center"/>
              <w:rPr>
                <w:color w:val="auto"/>
                <w:lang w:eastAsia="en-US"/>
              </w:rPr>
            </w:pPr>
            <w:r w:rsidRPr="00991F13">
              <w:rPr>
                <w:b/>
                <w:bCs/>
                <w:color w:val="auto"/>
                <w:u w:color="FF0000"/>
              </w:rPr>
              <w:t>Tonnes CO2/</w:t>
            </w:r>
            <w:proofErr w:type="spellStart"/>
            <w:r w:rsidRPr="00991F13">
              <w:rPr>
                <w:b/>
                <w:bCs/>
                <w:color w:val="auto"/>
                <w:u w:color="FF0000"/>
              </w:rPr>
              <w:t>MWh</w:t>
            </w:r>
            <w:proofErr w:type="spellEnd"/>
          </w:p>
        </w:tc>
      </w:tr>
      <w:tr w:rsidR="00137543" w:rsidTr="00C33CEF">
        <w:trPr>
          <w:trHeight w:val="251"/>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lang w:eastAsia="en-US"/>
              </w:rPr>
            </w:pPr>
            <w:r>
              <w:t>Parameter</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lang w:eastAsia="en-US"/>
              </w:rPr>
            </w:pPr>
            <w:r>
              <w:t>Discount</w:t>
            </w:r>
          </w:p>
        </w:tc>
        <w:tc>
          <w:tcPr>
            <w:tcW w:w="1212"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lang w:eastAsia="en-US"/>
              </w:rPr>
            </w:pPr>
            <w:r>
              <w:t>3.00%</w:t>
            </w:r>
          </w:p>
        </w:tc>
        <w:tc>
          <w:tcPr>
            <w:tcW w:w="1212"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lang w:eastAsia="en-US"/>
              </w:rPr>
            </w:pPr>
            <w:r>
              <w:t>6%</w:t>
            </w:r>
          </w:p>
        </w:tc>
        <w:tc>
          <w:tcPr>
            <w:tcW w:w="130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lang w:eastAsia="en-US"/>
              </w:rPr>
            </w:pPr>
            <w:r>
              <w:t>10%</w:t>
            </w:r>
          </w:p>
        </w:tc>
        <w:tc>
          <w:tcPr>
            <w:tcW w:w="1307"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lang w:eastAsia="en-US"/>
              </w:rPr>
            </w:pPr>
            <w:r>
              <w:t>12.00%</w:t>
            </w:r>
          </w:p>
        </w:tc>
      </w:tr>
      <w:tr w:rsidR="00137543" w:rsidTr="00C33CEF">
        <w:trPr>
          <w:trHeight w:val="251"/>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lang w:eastAsia="en-US"/>
              </w:rPr>
            </w:pPr>
            <w:r>
              <w:t>Generation</w:t>
            </w:r>
          </w:p>
        </w:tc>
        <w:tc>
          <w:tcPr>
            <w:tcW w:w="1848"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lang w:eastAsia="en-US"/>
              </w:rPr>
            </w:pPr>
            <w:r>
              <w:t>$/</w:t>
            </w:r>
            <w:proofErr w:type="spellStart"/>
            <w:r>
              <w:t>MWh</w:t>
            </w:r>
            <w:proofErr w:type="spellEnd"/>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lang w:eastAsia="en-US"/>
              </w:rPr>
            </w:pPr>
            <w:r>
              <w:t>$  55.00</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lang w:eastAsia="en-US"/>
              </w:rPr>
            </w:pPr>
            <w:r>
              <w:t>$  64.69</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  78.83</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  86.03</w:t>
            </w:r>
          </w:p>
        </w:tc>
      </w:tr>
      <w:tr w:rsidR="00137543" w:rsidTr="00C33CEF">
        <w:trPr>
          <w:trHeight w:val="251"/>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SLCOE</w:t>
            </w:r>
          </w:p>
        </w:tc>
        <w:tc>
          <w:tcPr>
            <w:tcW w:w="1848"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w:t>
            </w:r>
            <w:proofErr w:type="spellStart"/>
            <w:r>
              <w:t>MWh</w:t>
            </w:r>
            <w:proofErr w:type="spellEnd"/>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  59.01</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  68.73</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  83.00</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  90.06</w:t>
            </w:r>
          </w:p>
        </w:tc>
      </w:tr>
      <w:tr w:rsidR="00137543" w:rsidTr="00C33CEF">
        <w:trPr>
          <w:trHeight w:val="251"/>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Domestic Retail</w:t>
            </w:r>
          </w:p>
        </w:tc>
        <w:tc>
          <w:tcPr>
            <w:tcW w:w="1848"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w:t>
            </w:r>
            <w:proofErr w:type="spellStart"/>
            <w:r>
              <w:t>MWh</w:t>
            </w:r>
            <w:proofErr w:type="spellEnd"/>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$201.00</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$210.98</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$225.11</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$232.31</w:t>
            </w:r>
          </w:p>
        </w:tc>
      </w:tr>
      <w:tr w:rsidR="00137543" w:rsidTr="00C33CEF">
        <w:trPr>
          <w:trHeight w:val="251"/>
          <w:jc w:val="center"/>
        </w:trPr>
        <w:tc>
          <w:tcPr>
            <w:tcW w:w="1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Abatement Cost</w:t>
            </w:r>
          </w:p>
        </w:tc>
        <w:tc>
          <w:tcPr>
            <w:tcW w:w="1848"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w:t>
            </w:r>
            <w:proofErr w:type="spellStart"/>
            <w:r>
              <w:t>Tonne</w:t>
            </w:r>
            <w:proofErr w:type="spellEnd"/>
            <w:r>
              <w:t xml:space="preserve"> CO2</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NA</w:t>
            </w:r>
          </w:p>
        </w:tc>
        <w:tc>
          <w:tcPr>
            <w:tcW w:w="121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NA</w:t>
            </w:r>
          </w:p>
        </w:tc>
        <w:tc>
          <w:tcPr>
            <w:tcW w:w="130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NA</w:t>
            </w:r>
          </w:p>
        </w:tc>
        <w:tc>
          <w:tcPr>
            <w:tcW w:w="13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jc w:val="center"/>
              <w:rPr>
                <w:smallCaps/>
                <w:spacing w:val="5"/>
              </w:rPr>
            </w:pPr>
            <w:r>
              <w:t>NA</w:t>
            </w:r>
          </w:p>
        </w:tc>
      </w:tr>
    </w:tbl>
    <w:p w:rsidR="00137543" w:rsidRDefault="00137543" w:rsidP="00137543"/>
    <w:p w:rsidR="00137543" w:rsidRDefault="00137543" w:rsidP="00137543">
      <w:r w:rsidRPr="00830B8D">
        <w:rPr>
          <w:noProof/>
          <w:lang w:val="en-AU" w:eastAsia="en-AU"/>
        </w:rPr>
        <w:lastRenderedPageBreak/>
        <w:drawing>
          <wp:inline distT="0" distB="0" distL="0" distR="0">
            <wp:extent cx="5831417" cy="3869267"/>
            <wp:effectExtent l="19050" t="0" r="16933" b="0"/>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37543" w:rsidRDefault="00137543" w:rsidP="00137543">
      <w:pPr>
        <w:pStyle w:val="BodyA"/>
        <w:suppressAutoHyphens/>
        <w:spacing w:before="240"/>
        <w:jc w:val="center"/>
        <w:rPr>
          <w:sz w:val="28"/>
          <w:szCs w:val="28"/>
        </w:rPr>
      </w:pPr>
    </w:p>
    <w:p w:rsidR="00137543" w:rsidRDefault="00137543" w:rsidP="00137543">
      <w:pPr>
        <w:pStyle w:val="BodyA"/>
        <w:keepNext/>
        <w:suppressAutoHyphens/>
        <w:jc w:val="center"/>
      </w:pPr>
      <w:r>
        <w:rPr>
          <w:noProof/>
          <w:sz w:val="28"/>
          <w:szCs w:val="28"/>
          <w:lang w:val="en-AU"/>
        </w:rPr>
        <w:drawing>
          <wp:inline distT="0" distB="0" distL="0" distR="0">
            <wp:extent cx="5721400" cy="3341914"/>
            <wp:effectExtent l="19050" t="19050" r="12650" b="10886"/>
            <wp:docPr id="1073741829" name="officeArt object" descr="Base NEM.jpg"/>
            <wp:cNvGraphicFramePr/>
            <a:graphic xmlns:a="http://schemas.openxmlformats.org/drawingml/2006/main">
              <a:graphicData uri="http://schemas.openxmlformats.org/drawingml/2006/picture">
                <pic:pic xmlns:pic="http://schemas.openxmlformats.org/drawingml/2006/picture">
                  <pic:nvPicPr>
                    <pic:cNvPr id="1073741829" name="Base NEM.jpg" descr="Base NEM.jpg"/>
                    <pic:cNvPicPr>
                      <a:picLocks noChangeAspect="1"/>
                    </pic:cNvPicPr>
                  </pic:nvPicPr>
                  <pic:blipFill>
                    <a:blip r:embed="rId10" cstate="print"/>
                    <a:stretch>
                      <a:fillRect/>
                    </a:stretch>
                  </pic:blipFill>
                  <pic:spPr>
                    <a:xfrm>
                      <a:off x="0" y="0"/>
                      <a:ext cx="5727700" cy="3345594"/>
                    </a:xfrm>
                    <a:prstGeom prst="rect">
                      <a:avLst/>
                    </a:prstGeom>
                    <a:ln w="9525" cap="flat">
                      <a:solidFill>
                        <a:srgbClr val="000000"/>
                      </a:solidFill>
                      <a:prstDash val="solid"/>
                      <a:round/>
                    </a:ln>
                    <a:effectLst/>
                  </pic:spPr>
                </pic:pic>
              </a:graphicData>
            </a:graphic>
          </wp:inline>
        </w:drawing>
      </w:r>
    </w:p>
    <w:p w:rsidR="00137543" w:rsidRDefault="00137543" w:rsidP="00137543">
      <w:pPr>
        <w:pStyle w:val="Caption"/>
        <w:jc w:val="center"/>
        <w:rPr>
          <w:sz w:val="28"/>
          <w:szCs w:val="28"/>
        </w:rPr>
      </w:pPr>
      <w:r>
        <w:t xml:space="preserve">Figure </w:t>
      </w:r>
      <w:fldSimple w:instr=" SEQ Figure \* ARABIC ">
        <w:r w:rsidR="0018622B">
          <w:rPr>
            <w:noProof/>
          </w:rPr>
          <w:t>2</w:t>
        </w:r>
      </w:fldSimple>
      <w:r>
        <w:t xml:space="preserve"> - Current Base NEM Energy Mix in 2017</w:t>
      </w:r>
    </w:p>
    <w:p w:rsidR="00137543" w:rsidRDefault="00137543" w:rsidP="00137543">
      <w:pPr>
        <w:pStyle w:val="BodyA"/>
        <w:widowControl w:val="0"/>
        <w:suppressAutoHyphens/>
        <w:spacing w:line="240" w:lineRule="auto"/>
        <w:ind w:left="123" w:hanging="123"/>
        <w:jc w:val="center"/>
        <w:rPr>
          <w:sz w:val="28"/>
          <w:szCs w:val="28"/>
        </w:rPr>
      </w:pPr>
    </w:p>
    <w:p w:rsidR="00137543" w:rsidRDefault="00137543" w:rsidP="00137543">
      <w:pPr>
        <w:pStyle w:val="BodyA"/>
        <w:keepNext/>
        <w:suppressAutoHyphens/>
        <w:jc w:val="center"/>
      </w:pPr>
      <w:r>
        <w:rPr>
          <w:noProof/>
          <w:sz w:val="28"/>
          <w:szCs w:val="28"/>
          <w:lang w:val="en-AU"/>
        </w:rPr>
        <w:lastRenderedPageBreak/>
        <w:drawing>
          <wp:inline distT="0" distB="0" distL="0" distR="0">
            <wp:extent cx="5727700" cy="3836659"/>
            <wp:effectExtent l="0" t="0" r="0" b="0"/>
            <wp:docPr id="1073741830" name="officeArt object" descr="Base NEM.jpg"/>
            <wp:cNvGraphicFramePr/>
            <a:graphic xmlns:a="http://schemas.openxmlformats.org/drawingml/2006/main">
              <a:graphicData uri="http://schemas.openxmlformats.org/drawingml/2006/picture">
                <pic:pic xmlns:pic="http://schemas.openxmlformats.org/drawingml/2006/picture">
                  <pic:nvPicPr>
                    <pic:cNvPr id="1073741830" name="Base NEM.jpg" descr="Base NEM.jpg"/>
                    <pic:cNvPicPr>
                      <a:picLocks noChangeAspect="1"/>
                    </pic:cNvPicPr>
                  </pic:nvPicPr>
                  <pic:blipFill>
                    <a:blip r:embed="rId11" cstate="print"/>
                    <a:stretch>
                      <a:fillRect/>
                    </a:stretch>
                  </pic:blipFill>
                  <pic:spPr>
                    <a:xfrm>
                      <a:off x="0" y="0"/>
                      <a:ext cx="5727700" cy="3836659"/>
                    </a:xfrm>
                    <a:prstGeom prst="rect">
                      <a:avLst/>
                    </a:prstGeom>
                    <a:ln w="9525" cap="flat">
                      <a:solidFill>
                        <a:srgbClr val="000000"/>
                      </a:solidFill>
                      <a:prstDash val="solid"/>
                      <a:round/>
                    </a:ln>
                    <a:effectLst/>
                  </pic:spPr>
                </pic:pic>
              </a:graphicData>
            </a:graphic>
          </wp:inline>
        </w:drawing>
      </w:r>
    </w:p>
    <w:p w:rsidR="00137543" w:rsidRDefault="00137543" w:rsidP="00137543">
      <w:pPr>
        <w:pStyle w:val="Caption"/>
        <w:jc w:val="center"/>
        <w:rPr>
          <w:sz w:val="28"/>
          <w:szCs w:val="28"/>
        </w:rPr>
      </w:pPr>
      <w:r>
        <w:t xml:space="preserve">Figure </w:t>
      </w:r>
      <w:fldSimple w:instr=" SEQ Figure \* ARABIC ">
        <w:r w:rsidR="0018622B">
          <w:rPr>
            <w:noProof/>
          </w:rPr>
          <w:t>3</w:t>
        </w:r>
      </w:fldSimple>
      <w:r>
        <w:t xml:space="preserve"> - EPC model output for current NEM Energy mix 2017</w:t>
      </w:r>
    </w:p>
    <w:p w:rsidR="00137543" w:rsidRDefault="00137543" w:rsidP="00137543">
      <w:pPr>
        <w:pStyle w:val="BodyA"/>
        <w:suppressAutoHyphens/>
        <w:jc w:val="center"/>
      </w:pPr>
      <w:r>
        <w:rPr>
          <w:sz w:val="28"/>
          <w:szCs w:val="28"/>
        </w:rPr>
        <w:br w:type="page"/>
      </w:r>
    </w:p>
    <w:p w:rsidR="00137543" w:rsidRDefault="00137543" w:rsidP="00137543">
      <w:pPr>
        <w:pStyle w:val="Heading2"/>
      </w:pPr>
      <w:bookmarkStart w:id="3" w:name="_Toc19270720"/>
      <w:r>
        <w:lastRenderedPageBreak/>
        <w:t>Case 2 - All coal replaced with combined cycle gas</w:t>
      </w:r>
      <w:bookmarkEnd w:id="3"/>
    </w:p>
    <w:tbl>
      <w:tblPr>
        <w:tblStyle w:val="TableGrid"/>
        <w:tblW w:w="4972" w:type="dxa"/>
        <w:jc w:val="center"/>
        <w:tblLayout w:type="fixed"/>
        <w:tblLook w:val="04A0"/>
      </w:tblPr>
      <w:tblGrid>
        <w:gridCol w:w="2309"/>
        <w:gridCol w:w="1361"/>
        <w:gridCol w:w="1302"/>
      </w:tblGrid>
      <w:tr w:rsidR="00137543" w:rsidTr="00C33CEF">
        <w:trPr>
          <w:trHeight w:val="501"/>
          <w:jc w:val="center"/>
        </w:trPr>
        <w:tc>
          <w:tcPr>
            <w:tcW w:w="2309" w:type="dxa"/>
          </w:tcPr>
          <w:p w:rsidR="00137543" w:rsidRDefault="00137543" w:rsidP="00C33CEF">
            <w:pPr>
              <w:pStyle w:val="BodyA"/>
              <w:suppressAutoHyphens/>
              <w:jc w:val="center"/>
              <w:rPr>
                <w:lang w:eastAsia="en-US"/>
              </w:rPr>
            </w:pPr>
            <w:proofErr w:type="spellStart"/>
            <w:r>
              <w:rPr>
                <w:b/>
                <w:bCs/>
              </w:rPr>
              <w:t>GenTypeDesc</w:t>
            </w:r>
            <w:proofErr w:type="spellEnd"/>
          </w:p>
        </w:tc>
        <w:tc>
          <w:tcPr>
            <w:tcW w:w="1361" w:type="dxa"/>
          </w:tcPr>
          <w:p w:rsidR="00137543" w:rsidRDefault="00137543" w:rsidP="00C33CEF">
            <w:pPr>
              <w:pStyle w:val="BodyA"/>
              <w:suppressAutoHyphens/>
              <w:jc w:val="center"/>
              <w:rPr>
                <w:lang w:eastAsia="en-US"/>
              </w:rPr>
            </w:pPr>
            <w:r>
              <w:rPr>
                <w:b/>
                <w:bCs/>
              </w:rPr>
              <w:t>Installed MW</w:t>
            </w:r>
          </w:p>
        </w:tc>
        <w:tc>
          <w:tcPr>
            <w:tcW w:w="1302" w:type="dxa"/>
          </w:tcPr>
          <w:p w:rsidR="00137543" w:rsidRDefault="00137543" w:rsidP="00C33CEF">
            <w:pPr>
              <w:pStyle w:val="BodyA"/>
              <w:suppressAutoHyphens/>
              <w:jc w:val="center"/>
              <w:rPr>
                <w:lang w:eastAsia="en-US"/>
              </w:rPr>
            </w:pPr>
            <w:r>
              <w:rPr>
                <w:b/>
                <w:bCs/>
              </w:rPr>
              <w:t>Storage Days</w:t>
            </w:r>
          </w:p>
        </w:tc>
      </w:tr>
      <w:tr w:rsidR="00137543" w:rsidTr="00C33CEF">
        <w:trPr>
          <w:trHeight w:val="320"/>
          <w:jc w:val="center"/>
        </w:trPr>
        <w:tc>
          <w:tcPr>
            <w:tcW w:w="2309" w:type="dxa"/>
          </w:tcPr>
          <w:p w:rsidR="00137543" w:rsidRDefault="00137543" w:rsidP="00C33CEF">
            <w:pPr>
              <w:pStyle w:val="BodyA"/>
              <w:suppressAutoHyphens/>
              <w:rPr>
                <w:lang w:eastAsia="en-US"/>
              </w:rPr>
            </w:pPr>
            <w:r>
              <w:t>Nuclear</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501"/>
          <w:jc w:val="center"/>
        </w:trPr>
        <w:tc>
          <w:tcPr>
            <w:tcW w:w="2309" w:type="dxa"/>
          </w:tcPr>
          <w:p w:rsidR="00137543" w:rsidRDefault="00137543" w:rsidP="00C33CEF">
            <w:pPr>
              <w:pStyle w:val="BodyA"/>
              <w:suppressAutoHyphens/>
              <w:rPr>
                <w:lang w:eastAsia="en-US"/>
              </w:rPr>
            </w:pPr>
            <w:r>
              <w:t>Brown Coal Supercritical</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501"/>
          <w:jc w:val="center"/>
        </w:trPr>
        <w:tc>
          <w:tcPr>
            <w:tcW w:w="2309" w:type="dxa"/>
          </w:tcPr>
          <w:p w:rsidR="00137543" w:rsidRDefault="00137543" w:rsidP="00C33CEF">
            <w:pPr>
              <w:pStyle w:val="BodyA"/>
              <w:suppressAutoHyphens/>
              <w:rPr>
                <w:lang w:eastAsia="en-US"/>
              </w:rPr>
            </w:pPr>
            <w:r>
              <w:t>Black Coal Supercritical</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Combined Cycle Gas</w:t>
            </w:r>
          </w:p>
        </w:tc>
        <w:tc>
          <w:tcPr>
            <w:tcW w:w="1361" w:type="dxa"/>
          </w:tcPr>
          <w:p w:rsidR="00137543" w:rsidRDefault="00137543" w:rsidP="00C33CEF">
            <w:pPr>
              <w:pStyle w:val="BodyA"/>
              <w:suppressAutoHyphens/>
              <w:jc w:val="right"/>
              <w:rPr>
                <w:lang w:eastAsia="en-US"/>
              </w:rPr>
            </w:pPr>
            <w:r>
              <w:t>18000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Hydro</w:t>
            </w:r>
          </w:p>
        </w:tc>
        <w:tc>
          <w:tcPr>
            <w:tcW w:w="1361" w:type="dxa"/>
          </w:tcPr>
          <w:p w:rsidR="00137543" w:rsidRDefault="00137543" w:rsidP="00C33CEF">
            <w:pPr>
              <w:pStyle w:val="BodyA"/>
              <w:suppressAutoHyphens/>
              <w:jc w:val="right"/>
              <w:rPr>
                <w:lang w:eastAsia="en-US"/>
              </w:rPr>
            </w:pPr>
            <w:r>
              <w:t>3,000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Open Cycle Gas</w:t>
            </w:r>
          </w:p>
        </w:tc>
        <w:tc>
          <w:tcPr>
            <w:tcW w:w="1361" w:type="dxa"/>
          </w:tcPr>
          <w:p w:rsidR="00137543" w:rsidRDefault="00137543" w:rsidP="00C33CEF">
            <w:pPr>
              <w:pStyle w:val="BodyA"/>
              <w:suppressAutoHyphens/>
              <w:jc w:val="right"/>
              <w:rPr>
                <w:lang w:eastAsia="en-US"/>
              </w:rPr>
            </w:pPr>
            <w:r>
              <w:t>6,450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Wind</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Solar PV</w:t>
            </w:r>
          </w:p>
        </w:tc>
        <w:tc>
          <w:tcPr>
            <w:tcW w:w="1361" w:type="dxa"/>
          </w:tcPr>
          <w:p w:rsidR="00137543" w:rsidRDefault="00137543" w:rsidP="00C33CEF">
            <w:pPr>
              <w:pStyle w:val="BodyA"/>
              <w:suppressAutoHyphens/>
              <w:jc w:val="right"/>
              <w:rPr>
                <w:lang w:eastAsia="en-US"/>
              </w:rPr>
            </w:pPr>
            <w:r>
              <w:t>4,000</w:t>
            </w:r>
          </w:p>
        </w:tc>
        <w:tc>
          <w:tcPr>
            <w:tcW w:w="1302" w:type="dxa"/>
          </w:tcPr>
          <w:p w:rsidR="00137543" w:rsidRDefault="00137543" w:rsidP="00C33CEF">
            <w:pPr>
              <w:suppressAutoHyphens/>
            </w:pPr>
          </w:p>
        </w:tc>
      </w:tr>
      <w:tr w:rsidR="00137543" w:rsidTr="00C33CEF">
        <w:trPr>
          <w:trHeight w:val="261"/>
          <w:jc w:val="center"/>
        </w:trPr>
        <w:tc>
          <w:tcPr>
            <w:tcW w:w="2309" w:type="dxa"/>
          </w:tcPr>
          <w:p w:rsidR="00137543" w:rsidRDefault="00137543" w:rsidP="00C33CEF">
            <w:pPr>
              <w:pStyle w:val="BodyA"/>
              <w:suppressAutoHyphens/>
              <w:rPr>
                <w:lang w:eastAsia="en-US"/>
              </w:rPr>
            </w:pPr>
            <w:r>
              <w:t>Pump Storage</w:t>
            </w:r>
          </w:p>
        </w:tc>
        <w:tc>
          <w:tcPr>
            <w:tcW w:w="1361" w:type="dxa"/>
          </w:tcPr>
          <w:p w:rsidR="00137543" w:rsidRDefault="00137543" w:rsidP="00C33CEF">
            <w:pPr>
              <w:pStyle w:val="BodyA"/>
              <w:suppressAutoHyphens/>
              <w:jc w:val="right"/>
              <w:rPr>
                <w:lang w:eastAsia="en-US"/>
              </w:rPr>
            </w:pPr>
            <w:r>
              <w:t>3,000</w:t>
            </w:r>
          </w:p>
        </w:tc>
        <w:tc>
          <w:tcPr>
            <w:tcW w:w="1302" w:type="dxa"/>
          </w:tcPr>
          <w:p w:rsidR="00137543" w:rsidRDefault="00137543" w:rsidP="00C33CEF">
            <w:pPr>
              <w:pStyle w:val="BodyA"/>
              <w:suppressAutoHyphens/>
              <w:jc w:val="right"/>
              <w:rPr>
                <w:lang w:eastAsia="en-US"/>
              </w:rPr>
            </w:pPr>
            <w:r>
              <w:t>2</w:t>
            </w:r>
          </w:p>
        </w:tc>
      </w:tr>
      <w:tr w:rsidR="00137543" w:rsidTr="00C33CEF">
        <w:trPr>
          <w:trHeight w:val="261"/>
          <w:jc w:val="center"/>
        </w:trPr>
        <w:tc>
          <w:tcPr>
            <w:tcW w:w="2309" w:type="dxa"/>
          </w:tcPr>
          <w:p w:rsidR="00137543" w:rsidRDefault="00137543" w:rsidP="00C33CEF">
            <w:pPr>
              <w:pStyle w:val="BodyA"/>
              <w:suppressAutoHyphens/>
              <w:rPr>
                <w:lang w:eastAsia="en-US"/>
              </w:rPr>
            </w:pPr>
            <w:r>
              <w:t>Battery Storage</w:t>
            </w:r>
          </w:p>
        </w:tc>
        <w:tc>
          <w:tcPr>
            <w:tcW w:w="1361" w:type="dxa"/>
          </w:tcPr>
          <w:p w:rsidR="00137543" w:rsidRDefault="00137543" w:rsidP="00C33CEF">
            <w:pPr>
              <w:pStyle w:val="BodyA"/>
              <w:suppressAutoHyphens/>
              <w:jc w:val="right"/>
              <w:rPr>
                <w:lang w:eastAsia="en-US"/>
              </w:rPr>
            </w:pPr>
            <w:r>
              <w:t>100</w:t>
            </w:r>
          </w:p>
        </w:tc>
        <w:tc>
          <w:tcPr>
            <w:tcW w:w="1302" w:type="dxa"/>
          </w:tcPr>
          <w:p w:rsidR="00137543" w:rsidRDefault="00137543" w:rsidP="00C33CEF">
            <w:pPr>
              <w:pStyle w:val="BodyA"/>
              <w:keepNext/>
              <w:suppressAutoHyphens/>
              <w:jc w:val="right"/>
              <w:rPr>
                <w:lang w:eastAsia="en-US"/>
              </w:rPr>
            </w:pPr>
            <w:r>
              <w:t>0.06</w:t>
            </w:r>
          </w:p>
        </w:tc>
      </w:tr>
    </w:tbl>
    <w:p w:rsidR="00137543" w:rsidRDefault="00137543" w:rsidP="00137543">
      <w:pPr>
        <w:pStyle w:val="Caption"/>
        <w:jc w:val="center"/>
      </w:pPr>
      <w:r>
        <w:t xml:space="preserve">Table </w:t>
      </w:r>
      <w:fldSimple w:instr=" SEQ Table \* ARABIC ">
        <w:r w:rsidR="0018622B">
          <w:rPr>
            <w:noProof/>
          </w:rPr>
          <w:t>2</w:t>
        </w:r>
      </w:fldSimple>
      <w:r>
        <w:t xml:space="preserve"> - Generator mix with All Coal replaced by Combined Cycle gas</w:t>
      </w:r>
    </w:p>
    <w:tbl>
      <w:tblPr>
        <w:tblW w:w="7302"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939"/>
        <w:gridCol w:w="1420"/>
        <w:gridCol w:w="986"/>
        <w:gridCol w:w="758"/>
        <w:gridCol w:w="228"/>
        <w:gridCol w:w="986"/>
        <w:gridCol w:w="985"/>
      </w:tblGrid>
      <w:tr w:rsidR="00137543" w:rsidRPr="00B744FB" w:rsidTr="00C33CEF">
        <w:trPr>
          <w:trHeight w:val="305"/>
          <w:jc w:val="center"/>
        </w:trPr>
        <w:tc>
          <w:tcPr>
            <w:tcW w:w="193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Default="00137543" w:rsidP="00C33CEF">
            <w:pPr>
              <w:suppressAutoHyphens/>
            </w:pPr>
          </w:p>
        </w:tc>
        <w:tc>
          <w:tcPr>
            <w:tcW w:w="2406"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B744FB" w:rsidRDefault="00137543" w:rsidP="00C33CEF">
            <w:pPr>
              <w:pStyle w:val="BodyA"/>
              <w:suppressAutoHyphens/>
              <w:spacing w:after="0" w:line="240" w:lineRule="auto"/>
              <w:rPr>
                <w:b/>
                <w:lang w:eastAsia="en-US"/>
              </w:rPr>
            </w:pPr>
            <w:r w:rsidRPr="00B744FB">
              <w:rPr>
                <w:b/>
              </w:rPr>
              <w:t>Carbon Intensity</w:t>
            </w:r>
          </w:p>
        </w:tc>
        <w:tc>
          <w:tcPr>
            <w:tcW w:w="758"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jc w:val="right"/>
              <w:rPr>
                <w:b/>
                <w:color w:val="auto"/>
                <w:lang w:eastAsia="en-US"/>
              </w:rPr>
            </w:pPr>
            <w:r w:rsidRPr="00991F13">
              <w:rPr>
                <w:b/>
                <w:color w:val="auto"/>
              </w:rPr>
              <w:t>0.373</w:t>
            </w:r>
          </w:p>
        </w:tc>
        <w:tc>
          <w:tcPr>
            <w:tcW w:w="2199" w:type="dxa"/>
            <w:gridSpan w:val="3"/>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rPr>
                <w:b/>
                <w:color w:val="auto"/>
                <w:lang w:eastAsia="en-US"/>
              </w:rPr>
            </w:pPr>
            <w:r w:rsidRPr="00991F13">
              <w:rPr>
                <w:b/>
                <w:color w:val="auto"/>
              </w:rPr>
              <w:t>Tonnes CO2/</w:t>
            </w:r>
            <w:proofErr w:type="spellStart"/>
            <w:r w:rsidRPr="00991F13">
              <w:rPr>
                <w:b/>
                <w:color w:val="auto"/>
              </w:rPr>
              <w:t>MWh</w:t>
            </w:r>
            <w:proofErr w:type="spellEnd"/>
          </w:p>
        </w:tc>
      </w:tr>
      <w:tr w:rsidR="00137543" w:rsidTr="00C33CEF">
        <w:trPr>
          <w:trHeight w:val="251"/>
          <w:jc w:val="center"/>
        </w:trPr>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Parameter</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Discount</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3.00%</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6%</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10%</w:t>
            </w:r>
          </w:p>
        </w:tc>
        <w:tc>
          <w:tcPr>
            <w:tcW w:w="98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12.00%</w:t>
            </w:r>
          </w:p>
        </w:tc>
      </w:tr>
      <w:tr w:rsidR="00137543" w:rsidTr="00C33CEF">
        <w:trPr>
          <w:trHeight w:val="251"/>
          <w:jc w:val="center"/>
        </w:trPr>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Generation</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87.13 </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93.63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$102.98 </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$107.72 </w:t>
            </w:r>
          </w:p>
        </w:tc>
      </w:tr>
      <w:tr w:rsidR="00137543" w:rsidTr="00C33CEF">
        <w:trPr>
          <w:trHeight w:val="251"/>
          <w:jc w:val="center"/>
        </w:trPr>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SLCOE</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89.84 </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96.35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$105.70 </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$110.43 </w:t>
            </w:r>
          </w:p>
        </w:tc>
      </w:tr>
      <w:tr w:rsidR="00137543" w:rsidTr="00C33CEF">
        <w:trPr>
          <w:trHeight w:val="251"/>
          <w:jc w:val="center"/>
        </w:trPr>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Domestic Retail</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$232.09 </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$238.60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$247.95 </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$252.68 </w:t>
            </w:r>
          </w:p>
        </w:tc>
      </w:tr>
      <w:tr w:rsidR="00137543" w:rsidTr="00C33CEF">
        <w:trPr>
          <w:trHeight w:val="251"/>
          <w:jc w:val="center"/>
        </w:trPr>
        <w:tc>
          <w:tcPr>
            <w:tcW w:w="193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Abatement Cost</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pPr>
            <w:r>
              <w:t>$/</w:t>
            </w:r>
            <w:proofErr w:type="spellStart"/>
            <w:r>
              <w:t>Tonne</w:t>
            </w:r>
            <w:proofErr w:type="spellEnd"/>
            <w:r>
              <w:t xml:space="preserve"> CO2</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  68.02 </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  60.92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  50.08 </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  44.95 </w:t>
            </w:r>
          </w:p>
        </w:tc>
      </w:tr>
    </w:tbl>
    <w:p w:rsidR="00137543" w:rsidRDefault="00137543" w:rsidP="00137543">
      <w:pPr>
        <w:pStyle w:val="BodyA"/>
      </w:pPr>
    </w:p>
    <w:p w:rsidR="00137543" w:rsidRDefault="00137543" w:rsidP="00137543">
      <w:pPr>
        <w:pStyle w:val="BodyA"/>
      </w:pPr>
    </w:p>
    <w:p w:rsidR="00137543" w:rsidRDefault="00137543" w:rsidP="00137543">
      <w:pPr>
        <w:pStyle w:val="BodyA"/>
      </w:pPr>
      <w:r w:rsidRPr="00BD4CAD">
        <w:rPr>
          <w:noProof/>
          <w:lang w:val="en-AU"/>
        </w:rPr>
        <w:lastRenderedPageBreak/>
        <w:drawing>
          <wp:inline distT="0" distB="0" distL="0" distR="0">
            <wp:extent cx="5727700" cy="3699376"/>
            <wp:effectExtent l="19050" t="0" r="25400" b="0"/>
            <wp:docPr id="23"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37543" w:rsidRDefault="00137543" w:rsidP="00137543">
      <w:pPr>
        <w:pStyle w:val="BodyA"/>
      </w:pPr>
    </w:p>
    <w:p w:rsidR="00137543" w:rsidRDefault="00137543" w:rsidP="00137543">
      <w:pPr>
        <w:pStyle w:val="BodyA"/>
      </w:pPr>
    </w:p>
    <w:p w:rsidR="00137543" w:rsidRDefault="00137543" w:rsidP="00137543">
      <w:pPr>
        <w:pStyle w:val="BodyA"/>
        <w:keepNext/>
        <w:jc w:val="center"/>
      </w:pPr>
      <w:r>
        <w:rPr>
          <w:noProof/>
          <w:lang w:val="en-AU"/>
        </w:rPr>
        <w:drawing>
          <wp:inline distT="0" distB="0" distL="0" distR="0">
            <wp:extent cx="5727700" cy="3083560"/>
            <wp:effectExtent l="19050" t="19050" r="25400" b="21590"/>
            <wp:docPr id="19" name="Picture 18" descr="CCG replace All Co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G replace All Coal.jpg"/>
                    <pic:cNvPicPr/>
                  </pic:nvPicPr>
                  <pic:blipFill>
                    <a:blip r:embed="rId13" cstate="print"/>
                    <a:stretch>
                      <a:fillRect/>
                    </a:stretch>
                  </pic:blipFill>
                  <pic:spPr>
                    <a:xfrm>
                      <a:off x="0" y="0"/>
                      <a:ext cx="5727700" cy="3083560"/>
                    </a:xfrm>
                    <a:prstGeom prst="rect">
                      <a:avLst/>
                    </a:prstGeom>
                    <a:ln>
                      <a:solidFill>
                        <a:schemeClr val="tx1"/>
                      </a:solidFill>
                    </a:ln>
                  </pic:spPr>
                </pic:pic>
              </a:graphicData>
            </a:graphic>
          </wp:inline>
        </w:drawing>
      </w:r>
    </w:p>
    <w:p w:rsidR="00137543" w:rsidRPr="009A18D0" w:rsidRDefault="00137543" w:rsidP="00137543">
      <w:pPr>
        <w:pStyle w:val="Caption"/>
        <w:jc w:val="center"/>
      </w:pPr>
      <w:r>
        <w:t xml:space="preserve">Figure </w:t>
      </w:r>
      <w:fldSimple w:instr=" SEQ Figure \* ARABIC ">
        <w:r w:rsidR="0018622B">
          <w:rPr>
            <w:noProof/>
          </w:rPr>
          <w:t>4</w:t>
        </w:r>
      </w:fldSimple>
      <w:r>
        <w:t xml:space="preserve"> Combined Cycle Gas replaces All Coal Generator Mix on NEM</w:t>
      </w:r>
    </w:p>
    <w:p w:rsidR="00137543" w:rsidRDefault="00137543" w:rsidP="00137543">
      <w:pPr>
        <w:rPr>
          <w:rFonts w:ascii="Cambria" w:eastAsia="Cambria" w:hAnsi="Cambria" w:cs="Cambria"/>
          <w:color w:val="000000"/>
          <w:sz w:val="28"/>
          <w:szCs w:val="28"/>
          <w:u w:color="000000"/>
          <w:lang w:eastAsia="en-AU"/>
        </w:rPr>
      </w:pPr>
      <w:r>
        <w:rPr>
          <w:sz w:val="28"/>
          <w:szCs w:val="28"/>
        </w:rPr>
        <w:br w:type="page"/>
      </w:r>
    </w:p>
    <w:p w:rsidR="00137543" w:rsidRDefault="00137543" w:rsidP="00137543">
      <w:pPr>
        <w:pStyle w:val="Heading2"/>
      </w:pPr>
      <w:bookmarkStart w:id="4" w:name="_Toc19270721"/>
      <w:r>
        <w:lastRenderedPageBreak/>
        <w:t xml:space="preserve">Case 3 - Nuclear Powered Electricity Generation - </w:t>
      </w:r>
      <w:r>
        <w:rPr>
          <w:u w:color="FF0000"/>
        </w:rPr>
        <w:t>50% of NEM Energy</w:t>
      </w:r>
      <w:bookmarkEnd w:id="4"/>
    </w:p>
    <w:tbl>
      <w:tblPr>
        <w:tblStyle w:val="TableGrid"/>
        <w:tblW w:w="4972" w:type="dxa"/>
        <w:jc w:val="center"/>
        <w:tblLayout w:type="fixed"/>
        <w:tblLook w:val="04A0"/>
      </w:tblPr>
      <w:tblGrid>
        <w:gridCol w:w="2309"/>
        <w:gridCol w:w="1361"/>
        <w:gridCol w:w="1302"/>
      </w:tblGrid>
      <w:tr w:rsidR="00137543" w:rsidTr="00C33CEF">
        <w:trPr>
          <w:trHeight w:val="501"/>
          <w:jc w:val="center"/>
        </w:trPr>
        <w:tc>
          <w:tcPr>
            <w:tcW w:w="2309" w:type="dxa"/>
          </w:tcPr>
          <w:p w:rsidR="00137543" w:rsidRDefault="00137543" w:rsidP="00C33CEF">
            <w:pPr>
              <w:pStyle w:val="BodyA"/>
              <w:suppressAutoHyphens/>
              <w:jc w:val="center"/>
              <w:rPr>
                <w:lang w:eastAsia="en-US"/>
              </w:rPr>
            </w:pPr>
            <w:proofErr w:type="spellStart"/>
            <w:r>
              <w:rPr>
                <w:b/>
                <w:bCs/>
              </w:rPr>
              <w:t>GenTypeDesc</w:t>
            </w:r>
            <w:proofErr w:type="spellEnd"/>
          </w:p>
        </w:tc>
        <w:tc>
          <w:tcPr>
            <w:tcW w:w="1361" w:type="dxa"/>
          </w:tcPr>
          <w:p w:rsidR="00137543" w:rsidRDefault="00137543" w:rsidP="00C33CEF">
            <w:pPr>
              <w:pStyle w:val="BodyA"/>
              <w:suppressAutoHyphens/>
              <w:jc w:val="center"/>
              <w:rPr>
                <w:lang w:eastAsia="en-US"/>
              </w:rPr>
            </w:pPr>
            <w:r>
              <w:rPr>
                <w:b/>
                <w:bCs/>
              </w:rPr>
              <w:t>Installed MW</w:t>
            </w:r>
          </w:p>
        </w:tc>
        <w:tc>
          <w:tcPr>
            <w:tcW w:w="1302" w:type="dxa"/>
          </w:tcPr>
          <w:p w:rsidR="00137543" w:rsidRDefault="00137543" w:rsidP="00C33CEF">
            <w:pPr>
              <w:pStyle w:val="BodyA"/>
              <w:suppressAutoHyphens/>
              <w:jc w:val="center"/>
              <w:rPr>
                <w:lang w:eastAsia="en-US"/>
              </w:rPr>
            </w:pPr>
            <w:r>
              <w:rPr>
                <w:b/>
                <w:bCs/>
              </w:rPr>
              <w:t>Storage Days</w:t>
            </w:r>
          </w:p>
        </w:tc>
      </w:tr>
      <w:tr w:rsidR="00137543" w:rsidTr="00C33CEF">
        <w:trPr>
          <w:trHeight w:val="320"/>
          <w:jc w:val="center"/>
        </w:trPr>
        <w:tc>
          <w:tcPr>
            <w:tcW w:w="2309" w:type="dxa"/>
          </w:tcPr>
          <w:p w:rsidR="00137543" w:rsidRDefault="00137543" w:rsidP="00C33CEF">
            <w:pPr>
              <w:pStyle w:val="BodyA"/>
              <w:suppressAutoHyphens/>
              <w:rPr>
                <w:lang w:eastAsia="en-US"/>
              </w:rPr>
            </w:pPr>
            <w:r>
              <w:t>Nuclear</w:t>
            </w:r>
          </w:p>
        </w:tc>
        <w:tc>
          <w:tcPr>
            <w:tcW w:w="1361" w:type="dxa"/>
          </w:tcPr>
          <w:p w:rsidR="00137543" w:rsidRDefault="00137543" w:rsidP="00C33CEF">
            <w:pPr>
              <w:pStyle w:val="BodyA"/>
              <w:suppressAutoHyphens/>
              <w:jc w:val="right"/>
              <w:rPr>
                <w:lang w:eastAsia="en-US"/>
              </w:rPr>
            </w:pPr>
            <w:r>
              <w:t>10,800</w:t>
            </w:r>
          </w:p>
        </w:tc>
        <w:tc>
          <w:tcPr>
            <w:tcW w:w="1302" w:type="dxa"/>
          </w:tcPr>
          <w:p w:rsidR="00137543" w:rsidRDefault="00137543" w:rsidP="00C33CEF">
            <w:pPr>
              <w:suppressAutoHyphens/>
            </w:pPr>
          </w:p>
        </w:tc>
      </w:tr>
      <w:tr w:rsidR="00137543" w:rsidTr="00C33CEF">
        <w:trPr>
          <w:trHeight w:val="501"/>
          <w:jc w:val="center"/>
        </w:trPr>
        <w:tc>
          <w:tcPr>
            <w:tcW w:w="2309" w:type="dxa"/>
          </w:tcPr>
          <w:p w:rsidR="00137543" w:rsidRDefault="00137543" w:rsidP="00C33CEF">
            <w:pPr>
              <w:pStyle w:val="BodyA"/>
              <w:suppressAutoHyphens/>
              <w:rPr>
                <w:lang w:eastAsia="en-US"/>
              </w:rPr>
            </w:pPr>
            <w:r>
              <w:t>Brown Coal Supercritical</w:t>
            </w:r>
          </w:p>
        </w:tc>
        <w:tc>
          <w:tcPr>
            <w:tcW w:w="1361" w:type="dxa"/>
          </w:tcPr>
          <w:p w:rsidR="00137543" w:rsidRDefault="00137543" w:rsidP="00C33CEF">
            <w:pPr>
              <w:pStyle w:val="BodyA"/>
              <w:suppressAutoHyphens/>
              <w:jc w:val="right"/>
              <w:rPr>
                <w:lang w:eastAsia="en-US"/>
              </w:rPr>
            </w:pPr>
            <w:r>
              <w:t>1,200</w:t>
            </w:r>
          </w:p>
        </w:tc>
        <w:tc>
          <w:tcPr>
            <w:tcW w:w="1302" w:type="dxa"/>
          </w:tcPr>
          <w:p w:rsidR="00137543" w:rsidRDefault="00137543" w:rsidP="00C33CEF">
            <w:pPr>
              <w:suppressAutoHyphens/>
            </w:pPr>
          </w:p>
        </w:tc>
      </w:tr>
      <w:tr w:rsidR="00137543" w:rsidTr="00C33CEF">
        <w:trPr>
          <w:trHeight w:val="501"/>
          <w:jc w:val="center"/>
        </w:trPr>
        <w:tc>
          <w:tcPr>
            <w:tcW w:w="2309" w:type="dxa"/>
          </w:tcPr>
          <w:p w:rsidR="00137543" w:rsidRDefault="00137543" w:rsidP="00C33CEF">
            <w:pPr>
              <w:pStyle w:val="BodyA"/>
              <w:suppressAutoHyphens/>
              <w:rPr>
                <w:lang w:eastAsia="en-US"/>
              </w:rPr>
            </w:pPr>
            <w:r>
              <w:t>Black Coal Supercritical</w:t>
            </w:r>
          </w:p>
        </w:tc>
        <w:tc>
          <w:tcPr>
            <w:tcW w:w="1361" w:type="dxa"/>
          </w:tcPr>
          <w:p w:rsidR="00137543" w:rsidRDefault="00137543" w:rsidP="00C33CEF">
            <w:pPr>
              <w:pStyle w:val="BodyA"/>
              <w:suppressAutoHyphens/>
              <w:jc w:val="right"/>
              <w:rPr>
                <w:lang w:eastAsia="en-US"/>
              </w:rPr>
            </w:pPr>
            <w:r>
              <w:t>5,600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Combined Cycle Gas</w:t>
            </w:r>
          </w:p>
        </w:tc>
        <w:tc>
          <w:tcPr>
            <w:tcW w:w="1361" w:type="dxa"/>
          </w:tcPr>
          <w:p w:rsidR="00137543" w:rsidRDefault="00137543" w:rsidP="00C33CEF">
            <w:pPr>
              <w:pStyle w:val="BodyA"/>
              <w:suppressAutoHyphens/>
              <w:jc w:val="right"/>
              <w:rPr>
                <w:lang w:eastAsia="en-US"/>
              </w:rPr>
            </w:pPr>
            <w:r>
              <w:t>800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Hydro</w:t>
            </w:r>
          </w:p>
        </w:tc>
        <w:tc>
          <w:tcPr>
            <w:tcW w:w="1361" w:type="dxa"/>
          </w:tcPr>
          <w:p w:rsidR="00137543" w:rsidRDefault="00137543" w:rsidP="00C33CEF">
            <w:pPr>
              <w:pStyle w:val="BodyA"/>
              <w:suppressAutoHyphens/>
              <w:jc w:val="right"/>
              <w:rPr>
                <w:lang w:eastAsia="en-US"/>
              </w:rPr>
            </w:pPr>
            <w:r>
              <w:t>3,400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Open Cycle Gas</w:t>
            </w:r>
          </w:p>
        </w:tc>
        <w:tc>
          <w:tcPr>
            <w:tcW w:w="1361" w:type="dxa"/>
          </w:tcPr>
          <w:p w:rsidR="00137543" w:rsidRDefault="00137543" w:rsidP="00C33CEF">
            <w:pPr>
              <w:pStyle w:val="BodyA"/>
              <w:suppressAutoHyphens/>
              <w:jc w:val="right"/>
              <w:rPr>
                <w:lang w:eastAsia="en-US"/>
              </w:rPr>
            </w:pPr>
            <w:r>
              <w:t>8,000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Wind</w:t>
            </w:r>
          </w:p>
        </w:tc>
        <w:tc>
          <w:tcPr>
            <w:tcW w:w="1361" w:type="dxa"/>
          </w:tcPr>
          <w:p w:rsidR="00137543" w:rsidRDefault="00137543" w:rsidP="00C33CEF">
            <w:pPr>
              <w:pStyle w:val="BodyA"/>
              <w:suppressAutoHyphens/>
              <w:jc w:val="right"/>
              <w:rPr>
                <w:lang w:eastAsia="en-US"/>
              </w:rPr>
            </w:pPr>
            <w:r>
              <w:t>1,400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Solar PV</w:t>
            </w:r>
          </w:p>
        </w:tc>
        <w:tc>
          <w:tcPr>
            <w:tcW w:w="1361" w:type="dxa"/>
          </w:tcPr>
          <w:p w:rsidR="00137543" w:rsidRDefault="00137543" w:rsidP="00C33CEF">
            <w:pPr>
              <w:pStyle w:val="BodyA"/>
              <w:suppressAutoHyphens/>
              <w:jc w:val="right"/>
              <w:rPr>
                <w:lang w:eastAsia="en-US"/>
              </w:rPr>
            </w:pPr>
            <w:r>
              <w:t>2,500</w:t>
            </w:r>
          </w:p>
        </w:tc>
        <w:tc>
          <w:tcPr>
            <w:tcW w:w="1302" w:type="dxa"/>
          </w:tcPr>
          <w:p w:rsidR="00137543" w:rsidRDefault="00137543" w:rsidP="00C33CEF">
            <w:pPr>
              <w:suppressAutoHyphens/>
            </w:pPr>
          </w:p>
        </w:tc>
      </w:tr>
      <w:tr w:rsidR="00137543" w:rsidTr="00C33CEF">
        <w:trPr>
          <w:trHeight w:val="261"/>
          <w:jc w:val="center"/>
        </w:trPr>
        <w:tc>
          <w:tcPr>
            <w:tcW w:w="2309" w:type="dxa"/>
          </w:tcPr>
          <w:p w:rsidR="00137543" w:rsidRDefault="00137543" w:rsidP="00C33CEF">
            <w:pPr>
              <w:pStyle w:val="BodyA"/>
              <w:suppressAutoHyphens/>
              <w:rPr>
                <w:lang w:eastAsia="en-US"/>
              </w:rPr>
            </w:pPr>
            <w:r>
              <w:t>Pump Storage</w:t>
            </w:r>
          </w:p>
        </w:tc>
        <w:tc>
          <w:tcPr>
            <w:tcW w:w="1361" w:type="dxa"/>
          </w:tcPr>
          <w:p w:rsidR="00137543" w:rsidRDefault="00137543" w:rsidP="00C33CEF">
            <w:pPr>
              <w:pStyle w:val="BodyA"/>
              <w:suppressAutoHyphens/>
              <w:jc w:val="right"/>
              <w:rPr>
                <w:lang w:eastAsia="en-US"/>
              </w:rPr>
            </w:pPr>
            <w:r>
              <w:t>3,000</w:t>
            </w:r>
          </w:p>
        </w:tc>
        <w:tc>
          <w:tcPr>
            <w:tcW w:w="1302" w:type="dxa"/>
          </w:tcPr>
          <w:p w:rsidR="00137543" w:rsidRDefault="00137543" w:rsidP="00C33CEF">
            <w:pPr>
              <w:pStyle w:val="BodyA"/>
              <w:suppressAutoHyphens/>
              <w:jc w:val="right"/>
              <w:rPr>
                <w:lang w:eastAsia="en-US"/>
              </w:rPr>
            </w:pPr>
            <w:r>
              <w:t>2</w:t>
            </w:r>
          </w:p>
        </w:tc>
      </w:tr>
      <w:tr w:rsidR="00137543" w:rsidTr="00C33CEF">
        <w:trPr>
          <w:trHeight w:val="261"/>
          <w:jc w:val="center"/>
        </w:trPr>
        <w:tc>
          <w:tcPr>
            <w:tcW w:w="2309" w:type="dxa"/>
          </w:tcPr>
          <w:p w:rsidR="00137543" w:rsidRDefault="00137543" w:rsidP="00C33CEF">
            <w:pPr>
              <w:pStyle w:val="BodyA"/>
              <w:suppressAutoHyphens/>
              <w:rPr>
                <w:lang w:eastAsia="en-US"/>
              </w:rPr>
            </w:pPr>
            <w:r>
              <w:t>Battery Storage</w:t>
            </w:r>
          </w:p>
        </w:tc>
        <w:tc>
          <w:tcPr>
            <w:tcW w:w="1361" w:type="dxa"/>
          </w:tcPr>
          <w:p w:rsidR="00137543" w:rsidRDefault="00137543" w:rsidP="00C33CEF">
            <w:pPr>
              <w:pStyle w:val="BodyA"/>
              <w:suppressAutoHyphens/>
              <w:jc w:val="right"/>
              <w:rPr>
                <w:lang w:eastAsia="en-US"/>
              </w:rPr>
            </w:pPr>
            <w:r>
              <w:t>100</w:t>
            </w:r>
          </w:p>
        </w:tc>
        <w:tc>
          <w:tcPr>
            <w:tcW w:w="1302" w:type="dxa"/>
          </w:tcPr>
          <w:p w:rsidR="00137543" w:rsidRDefault="00137543" w:rsidP="00C33CEF">
            <w:pPr>
              <w:pStyle w:val="BodyA"/>
              <w:keepNext/>
              <w:suppressAutoHyphens/>
              <w:jc w:val="right"/>
              <w:rPr>
                <w:lang w:eastAsia="en-US"/>
              </w:rPr>
            </w:pPr>
            <w:r>
              <w:t>0.06</w:t>
            </w:r>
          </w:p>
        </w:tc>
      </w:tr>
    </w:tbl>
    <w:p w:rsidR="00137543" w:rsidRDefault="00137543" w:rsidP="00137543">
      <w:pPr>
        <w:pStyle w:val="Caption"/>
        <w:jc w:val="center"/>
        <w:rPr>
          <w:sz w:val="28"/>
          <w:szCs w:val="28"/>
        </w:rPr>
      </w:pPr>
      <w:r>
        <w:t xml:space="preserve">Table </w:t>
      </w:r>
      <w:fldSimple w:instr=" SEQ Table \* ARABIC ">
        <w:r w:rsidR="0018622B">
          <w:rPr>
            <w:noProof/>
          </w:rPr>
          <w:t>3</w:t>
        </w:r>
      </w:fldSimple>
      <w:r>
        <w:t xml:space="preserve"> - Generator Mix for 50% Nuclear Energy on the NEM</w:t>
      </w:r>
    </w:p>
    <w:p w:rsidR="00137543" w:rsidRDefault="00137543" w:rsidP="00137543">
      <w:pPr>
        <w:pStyle w:val="BodyA"/>
        <w:suppressAutoHyphens/>
      </w:pPr>
    </w:p>
    <w:tbl>
      <w:tblPr>
        <w:tblW w:w="700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640"/>
        <w:gridCol w:w="1420"/>
        <w:gridCol w:w="986"/>
        <w:gridCol w:w="758"/>
        <w:gridCol w:w="228"/>
        <w:gridCol w:w="986"/>
        <w:gridCol w:w="985"/>
      </w:tblGrid>
      <w:tr w:rsidR="00137543" w:rsidRPr="00B744FB" w:rsidTr="00C33CEF">
        <w:trPr>
          <w:trHeight w:val="305"/>
          <w:jc w:val="center"/>
        </w:trPr>
        <w:tc>
          <w:tcPr>
            <w:tcW w:w="164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Default="00137543" w:rsidP="00C33CEF">
            <w:pPr>
              <w:suppressAutoHyphens/>
            </w:pPr>
          </w:p>
        </w:tc>
        <w:tc>
          <w:tcPr>
            <w:tcW w:w="2406"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B744FB" w:rsidRDefault="00137543" w:rsidP="00C33CEF">
            <w:pPr>
              <w:pStyle w:val="BodyA"/>
              <w:suppressAutoHyphens/>
              <w:spacing w:after="0" w:line="240" w:lineRule="auto"/>
              <w:rPr>
                <w:b/>
                <w:lang w:eastAsia="en-US"/>
              </w:rPr>
            </w:pPr>
            <w:r w:rsidRPr="00B744FB">
              <w:rPr>
                <w:b/>
              </w:rPr>
              <w:t>Carbon Intensity</w:t>
            </w:r>
          </w:p>
        </w:tc>
        <w:tc>
          <w:tcPr>
            <w:tcW w:w="758"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jc w:val="right"/>
              <w:rPr>
                <w:b/>
                <w:color w:val="auto"/>
                <w:lang w:eastAsia="en-US"/>
              </w:rPr>
            </w:pPr>
            <w:r w:rsidRPr="00991F13">
              <w:rPr>
                <w:b/>
                <w:color w:val="auto"/>
              </w:rPr>
              <w:t>0.35</w:t>
            </w:r>
          </w:p>
        </w:tc>
        <w:tc>
          <w:tcPr>
            <w:tcW w:w="2199" w:type="dxa"/>
            <w:gridSpan w:val="3"/>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rPr>
                <w:b/>
                <w:color w:val="auto"/>
                <w:lang w:eastAsia="en-US"/>
              </w:rPr>
            </w:pPr>
            <w:r w:rsidRPr="00991F13">
              <w:rPr>
                <w:b/>
                <w:color w:val="auto"/>
              </w:rPr>
              <w:t>Tonnes CO2/</w:t>
            </w:r>
            <w:proofErr w:type="spellStart"/>
            <w:r w:rsidRPr="00991F13">
              <w:rPr>
                <w:b/>
                <w:color w:val="auto"/>
              </w:rPr>
              <w:t>MWh</w:t>
            </w:r>
            <w:proofErr w:type="spellEnd"/>
          </w:p>
        </w:tc>
      </w:tr>
      <w:tr w:rsidR="00137543" w:rsidTr="00C33CEF">
        <w:trPr>
          <w:trHeight w:val="251"/>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Parameter</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Discount</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3.00%</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6%</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10%</w:t>
            </w:r>
          </w:p>
        </w:tc>
        <w:tc>
          <w:tcPr>
            <w:tcW w:w="98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12.00%</w:t>
            </w:r>
          </w:p>
        </w:tc>
      </w:tr>
      <w:tr w:rsidR="00137543" w:rsidTr="00C33CEF">
        <w:trPr>
          <w:trHeight w:val="251"/>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Generation</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62.55 </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78.00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99.23 </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$109.91 </w:t>
            </w:r>
          </w:p>
        </w:tc>
      </w:tr>
      <w:tr w:rsidR="00137543" w:rsidTr="00C33CEF">
        <w:trPr>
          <w:trHeight w:val="251"/>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SLCOE</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65.58 </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80.72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$102.26 </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$112.93 </w:t>
            </w:r>
          </w:p>
        </w:tc>
      </w:tr>
      <w:tr w:rsidR="00137543" w:rsidTr="00C33CEF">
        <w:trPr>
          <w:trHeight w:val="251"/>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Domestic Retail</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$208.00 </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$223.00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$244.51 </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$255.18 </w:t>
            </w:r>
          </w:p>
        </w:tc>
      </w:tr>
      <w:tr w:rsidR="00137543" w:rsidTr="00C33CEF">
        <w:trPr>
          <w:trHeight w:val="251"/>
          <w:jc w:val="center"/>
        </w:trPr>
        <w:tc>
          <w:tcPr>
            <w:tcW w:w="16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Abatement Cost</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pPr>
            <w:r>
              <w:t>$/</w:t>
            </w:r>
            <w:proofErr w:type="spellStart"/>
            <w:r>
              <w:t>Tonne</w:t>
            </w:r>
            <w:proofErr w:type="spellEnd"/>
            <w:r>
              <w:t xml:space="preserve"> CO2</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  13.90 </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  25.39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  41.06 </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 xml:space="preserve"> $  48.41 </w:t>
            </w:r>
          </w:p>
        </w:tc>
      </w:tr>
    </w:tbl>
    <w:p w:rsidR="00137543" w:rsidRDefault="00137543" w:rsidP="00137543">
      <w:pPr>
        <w:pStyle w:val="Heading2"/>
      </w:pPr>
    </w:p>
    <w:p w:rsidR="00137543" w:rsidRDefault="00137543" w:rsidP="00137543">
      <w:pPr>
        <w:pStyle w:val="BodyA"/>
        <w:suppressAutoHyphens/>
        <w:jc w:val="center"/>
        <w:rPr>
          <w:sz w:val="28"/>
          <w:szCs w:val="28"/>
        </w:rPr>
      </w:pPr>
      <w:r w:rsidRPr="00736CF6">
        <w:rPr>
          <w:noProof/>
          <w:sz w:val="28"/>
          <w:szCs w:val="28"/>
          <w:lang w:val="en-AU"/>
        </w:rPr>
        <w:lastRenderedPageBreak/>
        <w:drawing>
          <wp:inline distT="0" distB="0" distL="0" distR="0">
            <wp:extent cx="5657851" cy="3876675"/>
            <wp:effectExtent l="19050" t="0" r="19049"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37543" w:rsidRDefault="00137543" w:rsidP="00137543">
      <w:pPr>
        <w:pStyle w:val="BodyA"/>
        <w:suppressAutoHyphens/>
        <w:jc w:val="center"/>
        <w:rPr>
          <w:sz w:val="28"/>
          <w:szCs w:val="28"/>
        </w:rPr>
      </w:pPr>
    </w:p>
    <w:p w:rsidR="00137543" w:rsidRDefault="00137543" w:rsidP="00137543">
      <w:pPr>
        <w:pStyle w:val="BodyA"/>
        <w:keepNext/>
        <w:suppressAutoHyphens/>
      </w:pPr>
      <w:r>
        <w:rPr>
          <w:noProof/>
          <w:sz w:val="28"/>
          <w:szCs w:val="28"/>
          <w:lang w:val="en-AU"/>
        </w:rPr>
        <w:drawing>
          <wp:inline distT="0" distB="0" distL="0" distR="0">
            <wp:extent cx="5717464" cy="3453493"/>
            <wp:effectExtent l="19050" t="19050" r="16586" b="13607"/>
            <wp:docPr id="1073741832" name="officeArt object" descr="50% Nuclear.jpg"/>
            <wp:cNvGraphicFramePr/>
            <a:graphic xmlns:a="http://schemas.openxmlformats.org/drawingml/2006/main">
              <a:graphicData uri="http://schemas.openxmlformats.org/drawingml/2006/picture">
                <pic:pic xmlns:pic="http://schemas.openxmlformats.org/drawingml/2006/picture">
                  <pic:nvPicPr>
                    <pic:cNvPr id="1073741832" name="50% Nuclear.jpg" descr="50% Nuclear.jpg"/>
                    <pic:cNvPicPr>
                      <a:picLocks noChangeAspect="1"/>
                    </pic:cNvPicPr>
                  </pic:nvPicPr>
                  <pic:blipFill>
                    <a:blip r:embed="rId15" cstate="print"/>
                    <a:stretch>
                      <a:fillRect/>
                    </a:stretch>
                  </pic:blipFill>
                  <pic:spPr>
                    <a:xfrm>
                      <a:off x="0" y="0"/>
                      <a:ext cx="5727700" cy="3459676"/>
                    </a:xfrm>
                    <a:prstGeom prst="rect">
                      <a:avLst/>
                    </a:prstGeom>
                    <a:ln w="9525" cap="flat">
                      <a:solidFill>
                        <a:srgbClr val="000000"/>
                      </a:solidFill>
                      <a:prstDash val="solid"/>
                      <a:round/>
                    </a:ln>
                    <a:effectLst/>
                  </pic:spPr>
                </pic:pic>
              </a:graphicData>
            </a:graphic>
          </wp:inline>
        </w:drawing>
      </w:r>
    </w:p>
    <w:p w:rsidR="00137543" w:rsidRDefault="00137543" w:rsidP="00137543">
      <w:pPr>
        <w:pStyle w:val="Caption"/>
        <w:jc w:val="center"/>
        <w:rPr>
          <w:sz w:val="28"/>
          <w:szCs w:val="28"/>
        </w:rPr>
      </w:pPr>
      <w:r>
        <w:t xml:space="preserve">Figure </w:t>
      </w:r>
      <w:fldSimple w:instr=" SEQ Figure \* ARABIC ">
        <w:r w:rsidR="0018622B">
          <w:rPr>
            <w:noProof/>
          </w:rPr>
          <w:t>5</w:t>
        </w:r>
      </w:fldSimple>
      <w:r>
        <w:t xml:space="preserve"> - Nuclear Power Generation 50% of NEM Energy</w:t>
      </w:r>
    </w:p>
    <w:p w:rsidR="00137543" w:rsidRDefault="00137543" w:rsidP="00137543">
      <w:r>
        <w:br w:type="page"/>
      </w:r>
    </w:p>
    <w:p w:rsidR="00137543" w:rsidRDefault="00137543" w:rsidP="00137543">
      <w:pPr>
        <w:pStyle w:val="Heading2"/>
      </w:pPr>
      <w:bookmarkStart w:id="5" w:name="_Toc19270722"/>
      <w:r>
        <w:lastRenderedPageBreak/>
        <w:t xml:space="preserve">Case </w:t>
      </w:r>
      <w:proofErr w:type="gramStart"/>
      <w:r>
        <w:t>4  -</w:t>
      </w:r>
      <w:proofErr w:type="gramEnd"/>
      <w:r>
        <w:t xml:space="preserve"> Renewable Electricity Generation - </w:t>
      </w:r>
      <w:r>
        <w:rPr>
          <w:u w:color="FF0000"/>
        </w:rPr>
        <w:t>20% of NEM Energy</w:t>
      </w:r>
      <w:bookmarkEnd w:id="5"/>
    </w:p>
    <w:tbl>
      <w:tblPr>
        <w:tblStyle w:val="TableGrid"/>
        <w:tblW w:w="4972" w:type="dxa"/>
        <w:jc w:val="center"/>
        <w:tblLayout w:type="fixed"/>
        <w:tblLook w:val="04A0"/>
      </w:tblPr>
      <w:tblGrid>
        <w:gridCol w:w="2309"/>
        <w:gridCol w:w="1361"/>
        <w:gridCol w:w="1302"/>
      </w:tblGrid>
      <w:tr w:rsidR="00137543" w:rsidTr="00C33CEF">
        <w:trPr>
          <w:trHeight w:val="501"/>
          <w:jc w:val="center"/>
        </w:trPr>
        <w:tc>
          <w:tcPr>
            <w:tcW w:w="2309" w:type="dxa"/>
          </w:tcPr>
          <w:p w:rsidR="00137543" w:rsidRDefault="00137543" w:rsidP="00C33CEF">
            <w:pPr>
              <w:pStyle w:val="BodyA"/>
              <w:suppressAutoHyphens/>
              <w:jc w:val="center"/>
              <w:rPr>
                <w:lang w:eastAsia="en-US"/>
              </w:rPr>
            </w:pPr>
            <w:proofErr w:type="spellStart"/>
            <w:r>
              <w:rPr>
                <w:b/>
                <w:bCs/>
              </w:rPr>
              <w:t>GenTypeDesc</w:t>
            </w:r>
            <w:proofErr w:type="spellEnd"/>
          </w:p>
        </w:tc>
        <w:tc>
          <w:tcPr>
            <w:tcW w:w="1361" w:type="dxa"/>
          </w:tcPr>
          <w:p w:rsidR="00137543" w:rsidRDefault="00137543" w:rsidP="00C33CEF">
            <w:pPr>
              <w:pStyle w:val="BodyA"/>
              <w:suppressAutoHyphens/>
              <w:jc w:val="center"/>
              <w:rPr>
                <w:lang w:eastAsia="en-US"/>
              </w:rPr>
            </w:pPr>
            <w:r>
              <w:rPr>
                <w:b/>
                <w:bCs/>
              </w:rPr>
              <w:t>Installed MW</w:t>
            </w:r>
          </w:p>
        </w:tc>
        <w:tc>
          <w:tcPr>
            <w:tcW w:w="1302" w:type="dxa"/>
          </w:tcPr>
          <w:p w:rsidR="00137543" w:rsidRDefault="00137543" w:rsidP="00C33CEF">
            <w:pPr>
              <w:pStyle w:val="BodyA"/>
              <w:suppressAutoHyphens/>
              <w:jc w:val="center"/>
              <w:rPr>
                <w:lang w:eastAsia="en-US"/>
              </w:rPr>
            </w:pPr>
            <w:r>
              <w:rPr>
                <w:b/>
                <w:bCs/>
              </w:rPr>
              <w:t>Storage Days</w:t>
            </w:r>
          </w:p>
        </w:tc>
      </w:tr>
      <w:tr w:rsidR="00137543" w:rsidTr="00C33CEF">
        <w:trPr>
          <w:trHeight w:val="320"/>
          <w:jc w:val="center"/>
        </w:trPr>
        <w:tc>
          <w:tcPr>
            <w:tcW w:w="2309" w:type="dxa"/>
          </w:tcPr>
          <w:p w:rsidR="00137543" w:rsidRDefault="00137543" w:rsidP="00C33CEF">
            <w:pPr>
              <w:pStyle w:val="BodyA"/>
              <w:suppressAutoHyphens/>
              <w:rPr>
                <w:lang w:eastAsia="en-US"/>
              </w:rPr>
            </w:pPr>
            <w:r>
              <w:t>Nuclear</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501"/>
          <w:jc w:val="center"/>
        </w:trPr>
        <w:tc>
          <w:tcPr>
            <w:tcW w:w="2309" w:type="dxa"/>
          </w:tcPr>
          <w:p w:rsidR="00137543" w:rsidRDefault="00137543" w:rsidP="00C33CEF">
            <w:pPr>
              <w:pStyle w:val="BodyA"/>
              <w:suppressAutoHyphens/>
              <w:rPr>
                <w:lang w:eastAsia="en-US"/>
              </w:rPr>
            </w:pPr>
            <w:r>
              <w:t>Brown Coal Supercritical</w:t>
            </w:r>
          </w:p>
        </w:tc>
        <w:tc>
          <w:tcPr>
            <w:tcW w:w="1361" w:type="dxa"/>
          </w:tcPr>
          <w:p w:rsidR="00137543" w:rsidRDefault="00137543" w:rsidP="00C33CEF">
            <w:pPr>
              <w:pStyle w:val="BodyA"/>
              <w:suppressAutoHyphens/>
              <w:jc w:val="right"/>
              <w:rPr>
                <w:lang w:eastAsia="en-US"/>
              </w:rPr>
            </w:pPr>
            <w:r>
              <w:t>2,500</w:t>
            </w:r>
          </w:p>
        </w:tc>
        <w:tc>
          <w:tcPr>
            <w:tcW w:w="1302" w:type="dxa"/>
          </w:tcPr>
          <w:p w:rsidR="00137543" w:rsidRDefault="00137543" w:rsidP="00C33CEF">
            <w:pPr>
              <w:suppressAutoHyphens/>
            </w:pPr>
          </w:p>
        </w:tc>
      </w:tr>
      <w:tr w:rsidR="00137543" w:rsidTr="00C33CEF">
        <w:trPr>
          <w:trHeight w:val="501"/>
          <w:jc w:val="center"/>
        </w:trPr>
        <w:tc>
          <w:tcPr>
            <w:tcW w:w="2309" w:type="dxa"/>
          </w:tcPr>
          <w:p w:rsidR="00137543" w:rsidRDefault="00137543" w:rsidP="00C33CEF">
            <w:pPr>
              <w:pStyle w:val="BodyA"/>
              <w:suppressAutoHyphens/>
              <w:rPr>
                <w:smallCaps/>
                <w:spacing w:val="5"/>
              </w:rPr>
            </w:pPr>
            <w:r>
              <w:t>Black Coal Supercritical</w:t>
            </w:r>
          </w:p>
        </w:tc>
        <w:tc>
          <w:tcPr>
            <w:tcW w:w="1361" w:type="dxa"/>
          </w:tcPr>
          <w:p w:rsidR="00137543" w:rsidRDefault="00137543" w:rsidP="00C33CEF">
            <w:pPr>
              <w:pStyle w:val="BodyA"/>
              <w:suppressAutoHyphens/>
              <w:jc w:val="right"/>
              <w:rPr>
                <w:smallCaps/>
                <w:spacing w:val="5"/>
              </w:rPr>
            </w:pPr>
            <w:r>
              <w:t>9,750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Combined Cycle Gas</w:t>
            </w:r>
          </w:p>
        </w:tc>
        <w:tc>
          <w:tcPr>
            <w:tcW w:w="1361" w:type="dxa"/>
          </w:tcPr>
          <w:p w:rsidR="00137543" w:rsidRDefault="00137543" w:rsidP="00C33CEF">
            <w:pPr>
              <w:pStyle w:val="BodyA"/>
              <w:suppressAutoHyphens/>
              <w:jc w:val="right"/>
              <w:rPr>
                <w:lang w:eastAsia="en-US"/>
              </w:rPr>
            </w:pPr>
            <w:r>
              <w:t>2,000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Hydro</w:t>
            </w:r>
          </w:p>
        </w:tc>
        <w:tc>
          <w:tcPr>
            <w:tcW w:w="1361" w:type="dxa"/>
          </w:tcPr>
          <w:p w:rsidR="00137543" w:rsidRDefault="00137543" w:rsidP="00C33CEF">
            <w:pPr>
              <w:pStyle w:val="BodyA"/>
              <w:suppressAutoHyphens/>
              <w:jc w:val="right"/>
              <w:rPr>
                <w:lang w:eastAsia="en-US"/>
              </w:rPr>
            </w:pPr>
            <w:r>
              <w:t>2,200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Open Cycle Gas</w:t>
            </w:r>
          </w:p>
        </w:tc>
        <w:tc>
          <w:tcPr>
            <w:tcW w:w="1361" w:type="dxa"/>
          </w:tcPr>
          <w:p w:rsidR="00137543" w:rsidRDefault="00137543" w:rsidP="00C33CEF">
            <w:pPr>
              <w:pStyle w:val="BodyA"/>
              <w:suppressAutoHyphens/>
              <w:jc w:val="right"/>
              <w:rPr>
                <w:lang w:eastAsia="en-US"/>
              </w:rPr>
            </w:pPr>
            <w:r>
              <w:t>13,800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Wind</w:t>
            </w:r>
          </w:p>
        </w:tc>
        <w:tc>
          <w:tcPr>
            <w:tcW w:w="1361" w:type="dxa"/>
          </w:tcPr>
          <w:p w:rsidR="00137543" w:rsidRDefault="00137543" w:rsidP="00C33CEF">
            <w:pPr>
              <w:pStyle w:val="BodyA"/>
              <w:suppressAutoHyphens/>
              <w:jc w:val="right"/>
              <w:rPr>
                <w:lang w:eastAsia="en-US"/>
              </w:rPr>
            </w:pPr>
            <w:r>
              <w:t>3,000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Solar PV</w:t>
            </w:r>
          </w:p>
        </w:tc>
        <w:tc>
          <w:tcPr>
            <w:tcW w:w="1361" w:type="dxa"/>
          </w:tcPr>
          <w:p w:rsidR="00137543" w:rsidRDefault="00137543" w:rsidP="00C33CEF">
            <w:pPr>
              <w:pStyle w:val="BodyA"/>
              <w:suppressAutoHyphens/>
              <w:jc w:val="right"/>
              <w:rPr>
                <w:lang w:eastAsia="en-US"/>
              </w:rPr>
            </w:pPr>
            <w:r>
              <w:t>5,500</w:t>
            </w:r>
          </w:p>
        </w:tc>
        <w:tc>
          <w:tcPr>
            <w:tcW w:w="1302" w:type="dxa"/>
          </w:tcPr>
          <w:p w:rsidR="00137543" w:rsidRDefault="00137543" w:rsidP="00C33CEF">
            <w:pPr>
              <w:suppressAutoHyphens/>
            </w:pPr>
          </w:p>
        </w:tc>
      </w:tr>
      <w:tr w:rsidR="00137543" w:rsidTr="00C33CEF">
        <w:trPr>
          <w:trHeight w:val="261"/>
          <w:jc w:val="center"/>
        </w:trPr>
        <w:tc>
          <w:tcPr>
            <w:tcW w:w="2309" w:type="dxa"/>
          </w:tcPr>
          <w:p w:rsidR="00137543" w:rsidRDefault="00137543" w:rsidP="00C33CEF">
            <w:pPr>
              <w:pStyle w:val="BodyA"/>
              <w:suppressAutoHyphens/>
              <w:rPr>
                <w:lang w:eastAsia="en-US"/>
              </w:rPr>
            </w:pPr>
            <w:r>
              <w:t>Pump Storage</w:t>
            </w:r>
          </w:p>
        </w:tc>
        <w:tc>
          <w:tcPr>
            <w:tcW w:w="1361" w:type="dxa"/>
          </w:tcPr>
          <w:p w:rsidR="00137543" w:rsidRDefault="00137543" w:rsidP="00C33CEF">
            <w:pPr>
              <w:pStyle w:val="BodyA"/>
              <w:suppressAutoHyphens/>
              <w:jc w:val="right"/>
              <w:rPr>
                <w:lang w:eastAsia="en-US"/>
              </w:rPr>
            </w:pPr>
            <w:r>
              <w:t>1,500</w:t>
            </w:r>
          </w:p>
        </w:tc>
        <w:tc>
          <w:tcPr>
            <w:tcW w:w="1302" w:type="dxa"/>
          </w:tcPr>
          <w:p w:rsidR="00137543" w:rsidRDefault="00137543" w:rsidP="00C33CEF">
            <w:pPr>
              <w:pStyle w:val="BodyA"/>
              <w:suppressAutoHyphens/>
              <w:jc w:val="right"/>
              <w:rPr>
                <w:lang w:eastAsia="en-US"/>
              </w:rPr>
            </w:pPr>
            <w:r>
              <w:t>2</w:t>
            </w:r>
          </w:p>
        </w:tc>
      </w:tr>
      <w:tr w:rsidR="00137543" w:rsidTr="00C33CEF">
        <w:trPr>
          <w:trHeight w:val="261"/>
          <w:jc w:val="center"/>
        </w:trPr>
        <w:tc>
          <w:tcPr>
            <w:tcW w:w="2309" w:type="dxa"/>
          </w:tcPr>
          <w:p w:rsidR="00137543" w:rsidRDefault="00137543" w:rsidP="00C33CEF">
            <w:pPr>
              <w:pStyle w:val="BodyA"/>
              <w:suppressAutoHyphens/>
              <w:rPr>
                <w:lang w:eastAsia="en-US"/>
              </w:rPr>
            </w:pPr>
            <w:r>
              <w:t>Battery Storage</w:t>
            </w:r>
          </w:p>
        </w:tc>
        <w:tc>
          <w:tcPr>
            <w:tcW w:w="1361" w:type="dxa"/>
          </w:tcPr>
          <w:p w:rsidR="00137543" w:rsidRDefault="00137543" w:rsidP="00C33CEF">
            <w:pPr>
              <w:pStyle w:val="BodyA"/>
              <w:suppressAutoHyphens/>
              <w:jc w:val="right"/>
              <w:rPr>
                <w:lang w:eastAsia="en-US"/>
              </w:rPr>
            </w:pPr>
            <w:r>
              <w:t>100</w:t>
            </w:r>
          </w:p>
        </w:tc>
        <w:tc>
          <w:tcPr>
            <w:tcW w:w="1302" w:type="dxa"/>
          </w:tcPr>
          <w:p w:rsidR="00137543" w:rsidRDefault="00137543" w:rsidP="00C33CEF">
            <w:pPr>
              <w:pStyle w:val="BodyA"/>
              <w:keepNext/>
              <w:suppressAutoHyphens/>
              <w:jc w:val="right"/>
              <w:rPr>
                <w:lang w:eastAsia="en-US"/>
              </w:rPr>
            </w:pPr>
            <w:r>
              <w:t>0.06</w:t>
            </w:r>
          </w:p>
        </w:tc>
      </w:tr>
    </w:tbl>
    <w:p w:rsidR="00137543" w:rsidRDefault="00137543" w:rsidP="00137543">
      <w:pPr>
        <w:pStyle w:val="Caption"/>
        <w:jc w:val="center"/>
      </w:pPr>
      <w:r>
        <w:t xml:space="preserve">Table </w:t>
      </w:r>
      <w:fldSimple w:instr=" SEQ Table \* ARABIC ">
        <w:r w:rsidR="0018622B">
          <w:rPr>
            <w:noProof/>
          </w:rPr>
          <w:t>4</w:t>
        </w:r>
      </w:fldSimple>
      <w:r>
        <w:t xml:space="preserve"> - Generator Mix for 20% Renewable Energy on the NEM</w:t>
      </w:r>
    </w:p>
    <w:p w:rsidR="00137543" w:rsidRPr="00A15A44" w:rsidRDefault="00137543" w:rsidP="00137543">
      <w:pPr>
        <w:pStyle w:val="BodyA"/>
      </w:pPr>
    </w:p>
    <w:tbl>
      <w:tblPr>
        <w:tblW w:w="71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797"/>
        <w:gridCol w:w="1420"/>
        <w:gridCol w:w="986"/>
        <w:gridCol w:w="986"/>
        <w:gridCol w:w="986"/>
        <w:gridCol w:w="204"/>
        <w:gridCol w:w="781"/>
      </w:tblGrid>
      <w:tr w:rsidR="00137543" w:rsidTr="00C33CEF">
        <w:trPr>
          <w:trHeight w:val="305"/>
          <w:jc w:val="center"/>
        </w:trPr>
        <w:tc>
          <w:tcPr>
            <w:tcW w:w="3217"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Carbon Intensity</w:t>
            </w:r>
          </w:p>
        </w:tc>
        <w:tc>
          <w:tcPr>
            <w:tcW w:w="98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jc w:val="right"/>
              <w:rPr>
                <w:b/>
                <w:color w:val="auto"/>
                <w:lang w:eastAsia="en-US"/>
              </w:rPr>
            </w:pPr>
            <w:r w:rsidRPr="00991F13">
              <w:rPr>
                <w:b/>
                <w:color w:val="auto"/>
              </w:rPr>
              <w:t>0.7</w:t>
            </w:r>
          </w:p>
        </w:tc>
        <w:tc>
          <w:tcPr>
            <w:tcW w:w="2176" w:type="dxa"/>
            <w:gridSpan w:val="3"/>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rPr>
                <w:b/>
                <w:color w:val="auto"/>
                <w:lang w:eastAsia="en-US"/>
              </w:rPr>
            </w:pPr>
            <w:r w:rsidRPr="00991F13">
              <w:rPr>
                <w:b/>
                <w:color w:val="auto"/>
              </w:rPr>
              <w:t>Tonnes CO2/</w:t>
            </w:r>
            <w:proofErr w:type="spellStart"/>
            <w:r w:rsidRPr="00991F13">
              <w:rPr>
                <w:b/>
                <w:color w:val="auto"/>
              </w:rPr>
              <w:t>MWh</w:t>
            </w:r>
            <w:proofErr w:type="spellEnd"/>
          </w:p>
        </w:tc>
        <w:tc>
          <w:tcPr>
            <w:tcW w:w="781"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Default="00137543" w:rsidP="00C33CEF">
            <w:pPr>
              <w:suppressAutoHyphens/>
            </w:pP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Parameter</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Discount</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3.00%</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6%</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10%</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12.00%</w:t>
            </w: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Generation</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66.37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74.94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87.36 </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93.70 </w:t>
            </w: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SLCOE</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73.76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82.33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94.75 </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$101.09 </w:t>
            </w: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Domestic Retail</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$216.01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$224.58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$237.00 </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$243.34 </w:t>
            </w: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Abatement Cost</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Tonne</w:t>
            </w:r>
            <w:proofErr w:type="spellEnd"/>
            <w:r>
              <w:t xml:space="preserve"> CO2</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$118.55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$109.34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94.48 </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88.67 </w:t>
            </w:r>
          </w:p>
        </w:tc>
      </w:tr>
    </w:tbl>
    <w:p w:rsidR="00137543" w:rsidRDefault="00137543" w:rsidP="00137543">
      <w:pPr>
        <w:pStyle w:val="Heading2"/>
      </w:pPr>
    </w:p>
    <w:p w:rsidR="00137543" w:rsidRDefault="00137543" w:rsidP="00137543">
      <w:pPr>
        <w:pStyle w:val="Heading2"/>
      </w:pPr>
    </w:p>
    <w:p w:rsidR="00137543" w:rsidRDefault="00137543" w:rsidP="00137543">
      <w:pPr>
        <w:pStyle w:val="BodyA"/>
        <w:suppressAutoHyphens/>
        <w:jc w:val="center"/>
        <w:rPr>
          <w:sz w:val="28"/>
          <w:szCs w:val="28"/>
        </w:rPr>
      </w:pPr>
    </w:p>
    <w:p w:rsidR="00137543" w:rsidRDefault="00137543" w:rsidP="00137543">
      <w:pPr>
        <w:pStyle w:val="BodyA"/>
        <w:suppressAutoHyphens/>
        <w:jc w:val="center"/>
        <w:rPr>
          <w:sz w:val="28"/>
          <w:szCs w:val="28"/>
        </w:rPr>
      </w:pPr>
      <w:r w:rsidRPr="00E32EC7">
        <w:rPr>
          <w:noProof/>
          <w:sz w:val="28"/>
          <w:szCs w:val="28"/>
          <w:lang w:val="en-AU"/>
        </w:rPr>
        <w:lastRenderedPageBreak/>
        <w:drawing>
          <wp:inline distT="0" distB="0" distL="0" distR="0">
            <wp:extent cx="6051550" cy="4123267"/>
            <wp:effectExtent l="19050" t="0" r="25400" b="0"/>
            <wp:docPr id="1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37543" w:rsidRDefault="00137543" w:rsidP="00137543">
      <w:pPr>
        <w:pStyle w:val="BodyA"/>
        <w:suppressAutoHyphens/>
        <w:jc w:val="center"/>
        <w:rPr>
          <w:sz w:val="28"/>
          <w:szCs w:val="28"/>
        </w:rPr>
      </w:pPr>
    </w:p>
    <w:p w:rsidR="00137543" w:rsidRDefault="00137543" w:rsidP="00137543">
      <w:pPr>
        <w:pStyle w:val="BodyA"/>
        <w:keepNext/>
        <w:suppressAutoHyphens/>
        <w:jc w:val="center"/>
      </w:pPr>
      <w:r>
        <w:rPr>
          <w:noProof/>
          <w:sz w:val="28"/>
          <w:szCs w:val="28"/>
          <w:lang w:val="en-AU"/>
        </w:rPr>
        <w:drawing>
          <wp:inline distT="0" distB="0" distL="0" distR="0">
            <wp:extent cx="5721400" cy="3298371"/>
            <wp:effectExtent l="19050" t="19050" r="12650" b="16329"/>
            <wp:docPr id="1073741834" name="officeArt object" descr="RE 20%.jpg"/>
            <wp:cNvGraphicFramePr/>
            <a:graphic xmlns:a="http://schemas.openxmlformats.org/drawingml/2006/main">
              <a:graphicData uri="http://schemas.openxmlformats.org/drawingml/2006/picture">
                <pic:pic xmlns:pic="http://schemas.openxmlformats.org/drawingml/2006/picture">
                  <pic:nvPicPr>
                    <pic:cNvPr id="1073741834" name="RE 20%.jpg" descr="RE 20%.jpg"/>
                    <pic:cNvPicPr>
                      <a:picLocks noChangeAspect="1"/>
                    </pic:cNvPicPr>
                  </pic:nvPicPr>
                  <pic:blipFill>
                    <a:blip r:embed="rId17" cstate="print"/>
                    <a:stretch>
                      <a:fillRect/>
                    </a:stretch>
                  </pic:blipFill>
                  <pic:spPr>
                    <a:xfrm>
                      <a:off x="0" y="0"/>
                      <a:ext cx="5727700" cy="3302003"/>
                    </a:xfrm>
                    <a:prstGeom prst="rect">
                      <a:avLst/>
                    </a:prstGeom>
                    <a:ln w="9525" cap="flat">
                      <a:solidFill>
                        <a:srgbClr val="000000"/>
                      </a:solidFill>
                      <a:prstDash val="solid"/>
                      <a:round/>
                    </a:ln>
                    <a:effectLst/>
                  </pic:spPr>
                </pic:pic>
              </a:graphicData>
            </a:graphic>
          </wp:inline>
        </w:drawing>
      </w:r>
    </w:p>
    <w:p w:rsidR="00137543" w:rsidRDefault="00137543" w:rsidP="00137543">
      <w:pPr>
        <w:pStyle w:val="Caption"/>
        <w:jc w:val="center"/>
        <w:rPr>
          <w:sz w:val="28"/>
          <w:szCs w:val="28"/>
        </w:rPr>
      </w:pPr>
      <w:r>
        <w:t xml:space="preserve">Figure </w:t>
      </w:r>
      <w:fldSimple w:instr=" SEQ Figure \* ARABIC ">
        <w:r w:rsidR="0018622B">
          <w:rPr>
            <w:noProof/>
          </w:rPr>
          <w:t>6</w:t>
        </w:r>
      </w:fldSimple>
      <w:r>
        <w:t xml:space="preserve"> - Renewables 20% of NEM Energy Generation</w:t>
      </w:r>
    </w:p>
    <w:p w:rsidR="00137543" w:rsidRDefault="00137543" w:rsidP="00137543">
      <w:pPr>
        <w:rPr>
          <w:rFonts w:ascii="Cambria" w:eastAsia="Cambria" w:hAnsi="Cambria" w:cs="Cambria"/>
          <w:color w:val="000000"/>
          <w:sz w:val="28"/>
          <w:szCs w:val="28"/>
          <w:u w:color="000000"/>
          <w:lang w:eastAsia="en-AU"/>
        </w:rPr>
      </w:pPr>
      <w:r>
        <w:rPr>
          <w:sz w:val="28"/>
          <w:szCs w:val="28"/>
        </w:rPr>
        <w:br w:type="page"/>
      </w:r>
    </w:p>
    <w:p w:rsidR="00137543" w:rsidRDefault="00137543" w:rsidP="00137543">
      <w:pPr>
        <w:pStyle w:val="Heading2"/>
        <w:rPr>
          <w:u w:color="FF0000"/>
        </w:rPr>
      </w:pPr>
      <w:bookmarkStart w:id="6" w:name="_Toc19270723"/>
      <w:r>
        <w:lastRenderedPageBreak/>
        <w:t xml:space="preserve">Case 5- Renewable Electricity Generation - </w:t>
      </w:r>
      <w:r>
        <w:rPr>
          <w:u w:color="FF0000"/>
        </w:rPr>
        <w:t>90% of NEM Energy</w:t>
      </w:r>
      <w:bookmarkEnd w:id="6"/>
    </w:p>
    <w:p w:rsidR="00137543" w:rsidRDefault="00137543" w:rsidP="00137543">
      <w:pPr>
        <w:pStyle w:val="BodyA"/>
        <w:suppressAutoHyphens/>
        <w:rPr>
          <w:u w:color="FF0000"/>
        </w:rPr>
      </w:pPr>
    </w:p>
    <w:tbl>
      <w:tblPr>
        <w:tblStyle w:val="TableGrid"/>
        <w:tblW w:w="4972" w:type="dxa"/>
        <w:jc w:val="center"/>
        <w:tblLayout w:type="fixed"/>
        <w:tblLook w:val="04A0"/>
      </w:tblPr>
      <w:tblGrid>
        <w:gridCol w:w="2309"/>
        <w:gridCol w:w="1361"/>
        <w:gridCol w:w="1302"/>
      </w:tblGrid>
      <w:tr w:rsidR="00137543" w:rsidTr="00C33CEF">
        <w:trPr>
          <w:trHeight w:val="501"/>
          <w:jc w:val="center"/>
        </w:trPr>
        <w:tc>
          <w:tcPr>
            <w:tcW w:w="2309" w:type="dxa"/>
          </w:tcPr>
          <w:p w:rsidR="00137543" w:rsidRDefault="00137543" w:rsidP="00C33CEF">
            <w:pPr>
              <w:pStyle w:val="BodyA"/>
              <w:suppressAutoHyphens/>
              <w:jc w:val="center"/>
              <w:rPr>
                <w:lang w:eastAsia="en-US"/>
              </w:rPr>
            </w:pPr>
            <w:proofErr w:type="spellStart"/>
            <w:r>
              <w:rPr>
                <w:b/>
                <w:bCs/>
              </w:rPr>
              <w:t>GenTypeDesc</w:t>
            </w:r>
            <w:proofErr w:type="spellEnd"/>
          </w:p>
        </w:tc>
        <w:tc>
          <w:tcPr>
            <w:tcW w:w="1361" w:type="dxa"/>
          </w:tcPr>
          <w:p w:rsidR="00137543" w:rsidRDefault="00137543" w:rsidP="00C33CEF">
            <w:pPr>
              <w:pStyle w:val="BodyA"/>
              <w:suppressAutoHyphens/>
              <w:jc w:val="center"/>
              <w:rPr>
                <w:lang w:eastAsia="en-US"/>
              </w:rPr>
            </w:pPr>
            <w:r>
              <w:rPr>
                <w:b/>
                <w:bCs/>
              </w:rPr>
              <w:t>Installed MW</w:t>
            </w:r>
          </w:p>
        </w:tc>
        <w:tc>
          <w:tcPr>
            <w:tcW w:w="1302" w:type="dxa"/>
          </w:tcPr>
          <w:p w:rsidR="00137543" w:rsidRDefault="00137543" w:rsidP="00C33CEF">
            <w:pPr>
              <w:pStyle w:val="BodyA"/>
              <w:suppressAutoHyphens/>
              <w:jc w:val="center"/>
              <w:rPr>
                <w:lang w:eastAsia="en-US"/>
              </w:rPr>
            </w:pPr>
            <w:r>
              <w:rPr>
                <w:b/>
                <w:bCs/>
              </w:rPr>
              <w:t>Storage Days</w:t>
            </w:r>
          </w:p>
        </w:tc>
      </w:tr>
      <w:tr w:rsidR="00137543" w:rsidTr="00C33CEF">
        <w:trPr>
          <w:trHeight w:val="320"/>
          <w:jc w:val="center"/>
        </w:trPr>
        <w:tc>
          <w:tcPr>
            <w:tcW w:w="2309" w:type="dxa"/>
          </w:tcPr>
          <w:p w:rsidR="00137543" w:rsidRDefault="00137543" w:rsidP="00C33CEF">
            <w:pPr>
              <w:pStyle w:val="BodyA"/>
              <w:suppressAutoHyphens/>
              <w:rPr>
                <w:lang w:eastAsia="en-US"/>
              </w:rPr>
            </w:pPr>
            <w:r>
              <w:t>Nuclear</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501"/>
          <w:jc w:val="center"/>
        </w:trPr>
        <w:tc>
          <w:tcPr>
            <w:tcW w:w="2309" w:type="dxa"/>
          </w:tcPr>
          <w:p w:rsidR="00137543" w:rsidRDefault="00137543" w:rsidP="00C33CEF">
            <w:pPr>
              <w:pStyle w:val="BodyA"/>
              <w:suppressAutoHyphens/>
              <w:rPr>
                <w:lang w:eastAsia="en-US"/>
              </w:rPr>
            </w:pPr>
            <w:r>
              <w:t>Brown Coal Supercritical</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501"/>
          <w:jc w:val="center"/>
        </w:trPr>
        <w:tc>
          <w:tcPr>
            <w:tcW w:w="2309" w:type="dxa"/>
          </w:tcPr>
          <w:p w:rsidR="00137543" w:rsidRDefault="00137543" w:rsidP="00C33CEF">
            <w:pPr>
              <w:pStyle w:val="BodyA"/>
              <w:suppressAutoHyphens/>
              <w:rPr>
                <w:lang w:eastAsia="en-US"/>
              </w:rPr>
            </w:pPr>
            <w:r>
              <w:t>Black Coal Supercritical</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Combined Cycle Gas</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Hydro</w:t>
            </w:r>
          </w:p>
        </w:tc>
        <w:tc>
          <w:tcPr>
            <w:tcW w:w="1361" w:type="dxa"/>
          </w:tcPr>
          <w:p w:rsidR="00137543" w:rsidRDefault="00137543" w:rsidP="00C33CEF">
            <w:pPr>
              <w:pStyle w:val="BodyA"/>
              <w:suppressAutoHyphens/>
              <w:jc w:val="right"/>
              <w:rPr>
                <w:lang w:eastAsia="en-US"/>
              </w:rPr>
            </w:pPr>
            <w:r>
              <w:t>4,800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Open Cycle Gas</w:t>
            </w:r>
          </w:p>
        </w:tc>
        <w:tc>
          <w:tcPr>
            <w:tcW w:w="1361" w:type="dxa"/>
          </w:tcPr>
          <w:p w:rsidR="00137543" w:rsidRDefault="00137543" w:rsidP="00C33CEF">
            <w:pPr>
              <w:pStyle w:val="BodyA"/>
              <w:suppressAutoHyphens/>
              <w:jc w:val="right"/>
              <w:rPr>
                <w:lang w:eastAsia="en-US"/>
              </w:rPr>
            </w:pPr>
            <w:r>
              <w:t>18,000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Wind</w:t>
            </w:r>
          </w:p>
        </w:tc>
        <w:tc>
          <w:tcPr>
            <w:tcW w:w="1361" w:type="dxa"/>
          </w:tcPr>
          <w:p w:rsidR="00137543" w:rsidRDefault="00137543" w:rsidP="00C33CEF">
            <w:pPr>
              <w:pStyle w:val="BodyA"/>
              <w:suppressAutoHyphens/>
              <w:jc w:val="right"/>
              <w:rPr>
                <w:lang w:eastAsia="en-US"/>
              </w:rPr>
            </w:pPr>
            <w:r>
              <w:t>50,000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Solar PV</w:t>
            </w:r>
          </w:p>
        </w:tc>
        <w:tc>
          <w:tcPr>
            <w:tcW w:w="1361" w:type="dxa"/>
          </w:tcPr>
          <w:p w:rsidR="00137543" w:rsidRDefault="00137543" w:rsidP="00C33CEF">
            <w:pPr>
              <w:pStyle w:val="BodyA"/>
              <w:suppressAutoHyphens/>
              <w:jc w:val="right"/>
              <w:rPr>
                <w:lang w:eastAsia="en-US"/>
              </w:rPr>
            </w:pPr>
            <w:r>
              <w:t>55,000</w:t>
            </w:r>
          </w:p>
        </w:tc>
        <w:tc>
          <w:tcPr>
            <w:tcW w:w="1302" w:type="dxa"/>
          </w:tcPr>
          <w:p w:rsidR="00137543" w:rsidRDefault="00137543" w:rsidP="00C33CEF">
            <w:pPr>
              <w:suppressAutoHyphens/>
            </w:pPr>
          </w:p>
        </w:tc>
      </w:tr>
      <w:tr w:rsidR="00137543" w:rsidTr="00C33CEF">
        <w:trPr>
          <w:trHeight w:val="261"/>
          <w:jc w:val="center"/>
        </w:trPr>
        <w:tc>
          <w:tcPr>
            <w:tcW w:w="2309" w:type="dxa"/>
          </w:tcPr>
          <w:p w:rsidR="00137543" w:rsidRDefault="00137543" w:rsidP="00C33CEF">
            <w:pPr>
              <w:pStyle w:val="BodyA"/>
              <w:suppressAutoHyphens/>
              <w:rPr>
                <w:lang w:eastAsia="en-US"/>
              </w:rPr>
            </w:pPr>
            <w:r>
              <w:t>Pump Storage</w:t>
            </w:r>
          </w:p>
        </w:tc>
        <w:tc>
          <w:tcPr>
            <w:tcW w:w="1361" w:type="dxa"/>
          </w:tcPr>
          <w:p w:rsidR="00137543" w:rsidRDefault="00137543" w:rsidP="00C33CEF">
            <w:pPr>
              <w:pStyle w:val="BodyA"/>
              <w:suppressAutoHyphens/>
              <w:jc w:val="right"/>
              <w:rPr>
                <w:lang w:eastAsia="en-US"/>
              </w:rPr>
            </w:pPr>
            <w:r>
              <w:t>5,000</w:t>
            </w:r>
          </w:p>
        </w:tc>
        <w:tc>
          <w:tcPr>
            <w:tcW w:w="1302" w:type="dxa"/>
          </w:tcPr>
          <w:p w:rsidR="00137543" w:rsidRDefault="00137543" w:rsidP="00C33CEF">
            <w:pPr>
              <w:pStyle w:val="BodyA"/>
              <w:suppressAutoHyphens/>
              <w:jc w:val="right"/>
              <w:rPr>
                <w:lang w:eastAsia="en-US"/>
              </w:rPr>
            </w:pPr>
            <w:r>
              <w:t>2</w:t>
            </w:r>
          </w:p>
        </w:tc>
      </w:tr>
      <w:tr w:rsidR="00137543" w:rsidTr="00C33CEF">
        <w:trPr>
          <w:trHeight w:val="261"/>
          <w:jc w:val="center"/>
        </w:trPr>
        <w:tc>
          <w:tcPr>
            <w:tcW w:w="2309" w:type="dxa"/>
          </w:tcPr>
          <w:p w:rsidR="00137543" w:rsidRDefault="00137543" w:rsidP="00C33CEF">
            <w:pPr>
              <w:pStyle w:val="BodyA"/>
              <w:suppressAutoHyphens/>
              <w:rPr>
                <w:lang w:eastAsia="en-US"/>
              </w:rPr>
            </w:pPr>
            <w:r>
              <w:t>Battery Storage</w:t>
            </w:r>
          </w:p>
        </w:tc>
        <w:tc>
          <w:tcPr>
            <w:tcW w:w="1361" w:type="dxa"/>
          </w:tcPr>
          <w:p w:rsidR="00137543" w:rsidRDefault="00137543" w:rsidP="00C33CEF">
            <w:pPr>
              <w:pStyle w:val="BodyA"/>
              <w:suppressAutoHyphens/>
              <w:jc w:val="right"/>
              <w:rPr>
                <w:lang w:eastAsia="en-US"/>
              </w:rPr>
            </w:pPr>
            <w:r>
              <w:t>100</w:t>
            </w:r>
          </w:p>
        </w:tc>
        <w:tc>
          <w:tcPr>
            <w:tcW w:w="1302" w:type="dxa"/>
          </w:tcPr>
          <w:p w:rsidR="00137543" w:rsidRDefault="00137543" w:rsidP="00C33CEF">
            <w:pPr>
              <w:pStyle w:val="BodyA"/>
              <w:keepNext/>
              <w:suppressAutoHyphens/>
              <w:jc w:val="right"/>
              <w:rPr>
                <w:lang w:eastAsia="en-US"/>
              </w:rPr>
            </w:pPr>
            <w:r>
              <w:t>0.06</w:t>
            </w:r>
          </w:p>
        </w:tc>
      </w:tr>
    </w:tbl>
    <w:p w:rsidR="00137543" w:rsidRDefault="00137543" w:rsidP="00137543">
      <w:pPr>
        <w:pStyle w:val="Caption"/>
        <w:jc w:val="center"/>
      </w:pPr>
      <w:r>
        <w:t xml:space="preserve">Table </w:t>
      </w:r>
      <w:fldSimple w:instr=" SEQ Table \* ARABIC ">
        <w:r w:rsidR="0018622B">
          <w:rPr>
            <w:noProof/>
          </w:rPr>
          <w:t>5</w:t>
        </w:r>
      </w:fldSimple>
      <w:r>
        <w:t xml:space="preserve"> - Generator Mix for 90% Renewable Energy on the NEM</w:t>
      </w:r>
    </w:p>
    <w:p w:rsidR="00137543" w:rsidRPr="00A15A44" w:rsidRDefault="00137543" w:rsidP="00137543">
      <w:pPr>
        <w:pStyle w:val="BodyA"/>
      </w:pPr>
    </w:p>
    <w:tbl>
      <w:tblPr>
        <w:tblW w:w="71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797"/>
        <w:gridCol w:w="1420"/>
        <w:gridCol w:w="986"/>
        <w:gridCol w:w="986"/>
        <w:gridCol w:w="986"/>
        <w:gridCol w:w="204"/>
        <w:gridCol w:w="781"/>
      </w:tblGrid>
      <w:tr w:rsidR="00137543" w:rsidTr="00C33CEF">
        <w:trPr>
          <w:trHeight w:val="486"/>
          <w:jc w:val="center"/>
        </w:trPr>
        <w:tc>
          <w:tcPr>
            <w:tcW w:w="3217"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rFonts w:eastAsia="Times New Roman" w:cs="Times New Roman"/>
                <w:lang w:eastAsia="en-US"/>
              </w:rPr>
            </w:pPr>
          </w:p>
          <w:p w:rsidR="00137543" w:rsidRDefault="00137543" w:rsidP="00C33CEF">
            <w:pPr>
              <w:pStyle w:val="BodyA"/>
              <w:suppressAutoHyphens/>
              <w:spacing w:after="0" w:line="240" w:lineRule="auto"/>
              <w:rPr>
                <w:lang w:eastAsia="en-US"/>
              </w:rPr>
            </w:pPr>
            <w:r>
              <w:t>Carbon Intensity</w:t>
            </w:r>
          </w:p>
        </w:tc>
        <w:tc>
          <w:tcPr>
            <w:tcW w:w="98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jc w:val="right"/>
              <w:rPr>
                <w:b/>
                <w:color w:val="auto"/>
                <w:lang w:eastAsia="en-US"/>
              </w:rPr>
            </w:pPr>
            <w:r w:rsidRPr="00991F13">
              <w:rPr>
                <w:b/>
                <w:color w:val="auto"/>
              </w:rPr>
              <w:t>0.08</w:t>
            </w:r>
          </w:p>
        </w:tc>
        <w:tc>
          <w:tcPr>
            <w:tcW w:w="2176" w:type="dxa"/>
            <w:gridSpan w:val="3"/>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rPr>
                <w:b/>
                <w:color w:val="auto"/>
                <w:lang w:eastAsia="en-US"/>
              </w:rPr>
            </w:pPr>
            <w:r w:rsidRPr="00991F13">
              <w:rPr>
                <w:b/>
                <w:color w:val="auto"/>
              </w:rPr>
              <w:t>Tonnes CO2/</w:t>
            </w:r>
            <w:proofErr w:type="spellStart"/>
            <w:r w:rsidRPr="00991F13">
              <w:rPr>
                <w:b/>
                <w:color w:val="auto"/>
              </w:rPr>
              <w:t>MWh</w:t>
            </w:r>
            <w:proofErr w:type="spellEnd"/>
          </w:p>
        </w:tc>
        <w:tc>
          <w:tcPr>
            <w:tcW w:w="781"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Default="00137543" w:rsidP="00C33CEF">
            <w:pPr>
              <w:suppressAutoHyphens/>
            </w:pP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Parameter</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Discount</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3.00%</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6%</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10%</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12.00%</w:t>
            </w: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Generation</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$151.19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$172.81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$203.33 </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$218.92 </w:t>
            </w: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SLCOE</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$272.44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$294.06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$324.58 </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$340.18 </w:t>
            </w: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Domestic Retail</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$414.69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$436.31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$466.83 </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$482.43 </w:t>
            </w: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Abatement Cost</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Tonne</w:t>
            </w:r>
            <w:proofErr w:type="spellEnd"/>
            <w:r>
              <w:t xml:space="preserve"> CO2</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$286.60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$302.58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$324.40 </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$335.86 </w:t>
            </w:r>
          </w:p>
        </w:tc>
      </w:tr>
    </w:tbl>
    <w:p w:rsidR="00137543" w:rsidRDefault="00137543" w:rsidP="00137543">
      <w:pPr>
        <w:pStyle w:val="Heading2"/>
      </w:pPr>
    </w:p>
    <w:p w:rsidR="00137543" w:rsidRDefault="00137543" w:rsidP="00137543">
      <w:pPr>
        <w:pStyle w:val="Heading2"/>
      </w:pPr>
      <w:r w:rsidRPr="008F40D3">
        <w:rPr>
          <w:noProof/>
          <w:lang w:val="en-AU"/>
        </w:rPr>
        <w:lastRenderedPageBreak/>
        <w:drawing>
          <wp:inline distT="0" distB="0" distL="0" distR="0">
            <wp:extent cx="5729817" cy="3776133"/>
            <wp:effectExtent l="19050" t="0" r="23283" b="0"/>
            <wp:docPr id="1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37543" w:rsidRDefault="00137543" w:rsidP="00137543">
      <w:pPr>
        <w:pStyle w:val="BodyA"/>
        <w:suppressAutoHyphens/>
        <w:rPr>
          <w:sz w:val="28"/>
          <w:szCs w:val="28"/>
        </w:rPr>
      </w:pPr>
    </w:p>
    <w:p w:rsidR="00137543" w:rsidRDefault="00137543" w:rsidP="00137543">
      <w:pPr>
        <w:pStyle w:val="BodyA"/>
        <w:keepNext/>
        <w:suppressAutoHyphens/>
        <w:jc w:val="center"/>
      </w:pPr>
      <w:r>
        <w:rPr>
          <w:noProof/>
          <w:sz w:val="28"/>
          <w:szCs w:val="28"/>
          <w:lang w:val="en-AU"/>
        </w:rPr>
        <w:drawing>
          <wp:inline distT="0" distB="0" distL="0" distR="0">
            <wp:extent cx="5727700" cy="3084049"/>
            <wp:effectExtent l="0" t="0" r="0" b="0"/>
            <wp:docPr id="1073741836" name="officeArt object" descr="RE 90%.jpg"/>
            <wp:cNvGraphicFramePr/>
            <a:graphic xmlns:a="http://schemas.openxmlformats.org/drawingml/2006/main">
              <a:graphicData uri="http://schemas.openxmlformats.org/drawingml/2006/picture">
                <pic:pic xmlns:pic="http://schemas.openxmlformats.org/drawingml/2006/picture">
                  <pic:nvPicPr>
                    <pic:cNvPr id="1073741836" name="RE 90%.jpg" descr="RE 90%.jpg"/>
                    <pic:cNvPicPr>
                      <a:picLocks noChangeAspect="1"/>
                    </pic:cNvPicPr>
                  </pic:nvPicPr>
                  <pic:blipFill>
                    <a:blip r:embed="rId19" cstate="print"/>
                    <a:stretch>
                      <a:fillRect/>
                    </a:stretch>
                  </pic:blipFill>
                  <pic:spPr>
                    <a:xfrm>
                      <a:off x="0" y="0"/>
                      <a:ext cx="5727700" cy="3084049"/>
                    </a:xfrm>
                    <a:prstGeom prst="rect">
                      <a:avLst/>
                    </a:prstGeom>
                    <a:ln w="9525" cap="flat">
                      <a:solidFill>
                        <a:srgbClr val="000000"/>
                      </a:solidFill>
                      <a:prstDash val="solid"/>
                      <a:round/>
                    </a:ln>
                    <a:effectLst/>
                  </pic:spPr>
                </pic:pic>
              </a:graphicData>
            </a:graphic>
          </wp:inline>
        </w:drawing>
      </w:r>
    </w:p>
    <w:p w:rsidR="00137543" w:rsidRDefault="00137543" w:rsidP="00137543">
      <w:pPr>
        <w:pStyle w:val="Caption"/>
        <w:jc w:val="center"/>
        <w:rPr>
          <w:sz w:val="28"/>
          <w:szCs w:val="28"/>
        </w:rPr>
      </w:pPr>
      <w:r>
        <w:t xml:space="preserve">Figure </w:t>
      </w:r>
      <w:fldSimple w:instr=" SEQ Figure \* ARABIC ">
        <w:r w:rsidR="0018622B">
          <w:rPr>
            <w:noProof/>
          </w:rPr>
          <w:t>7</w:t>
        </w:r>
      </w:fldSimple>
      <w:r>
        <w:t xml:space="preserve"> Renewables Generation at 90% of NEM Energy</w:t>
      </w:r>
    </w:p>
    <w:p w:rsidR="00137543" w:rsidRDefault="00137543" w:rsidP="00137543">
      <w:pPr>
        <w:pStyle w:val="BodyA"/>
        <w:suppressAutoHyphens/>
        <w:rPr>
          <w:sz w:val="28"/>
          <w:szCs w:val="28"/>
        </w:rPr>
      </w:pPr>
    </w:p>
    <w:p w:rsidR="00137543" w:rsidRDefault="00137543" w:rsidP="00137543">
      <w:pPr>
        <w:pStyle w:val="BodyA"/>
        <w:suppressAutoHyphens/>
      </w:pPr>
      <w:r>
        <w:rPr>
          <w:sz w:val="28"/>
          <w:szCs w:val="28"/>
        </w:rPr>
        <w:br w:type="page"/>
      </w:r>
    </w:p>
    <w:p w:rsidR="00137543" w:rsidRDefault="00137543" w:rsidP="00137543">
      <w:pPr>
        <w:pStyle w:val="Heading2"/>
      </w:pPr>
      <w:bookmarkStart w:id="7" w:name="_Toc19270724"/>
      <w:r>
        <w:lastRenderedPageBreak/>
        <w:t>Case 6 - Nuclear power 42% combined cycle gas 40% of NEM Energy</w:t>
      </w:r>
      <w:bookmarkEnd w:id="7"/>
    </w:p>
    <w:tbl>
      <w:tblPr>
        <w:tblStyle w:val="TableGrid"/>
        <w:tblW w:w="4972" w:type="dxa"/>
        <w:jc w:val="center"/>
        <w:tblLayout w:type="fixed"/>
        <w:tblLook w:val="04A0"/>
      </w:tblPr>
      <w:tblGrid>
        <w:gridCol w:w="2309"/>
        <w:gridCol w:w="1361"/>
        <w:gridCol w:w="1302"/>
      </w:tblGrid>
      <w:tr w:rsidR="00137543" w:rsidTr="00C33CEF">
        <w:trPr>
          <w:trHeight w:val="501"/>
          <w:jc w:val="center"/>
        </w:trPr>
        <w:tc>
          <w:tcPr>
            <w:tcW w:w="2309" w:type="dxa"/>
          </w:tcPr>
          <w:p w:rsidR="00137543" w:rsidRDefault="00137543" w:rsidP="00C33CEF">
            <w:pPr>
              <w:pStyle w:val="BodyA"/>
              <w:suppressAutoHyphens/>
              <w:jc w:val="center"/>
              <w:rPr>
                <w:lang w:eastAsia="en-US"/>
              </w:rPr>
            </w:pPr>
            <w:proofErr w:type="spellStart"/>
            <w:r>
              <w:rPr>
                <w:b/>
                <w:bCs/>
              </w:rPr>
              <w:t>GenTypeDesc</w:t>
            </w:r>
            <w:proofErr w:type="spellEnd"/>
          </w:p>
        </w:tc>
        <w:tc>
          <w:tcPr>
            <w:tcW w:w="1361" w:type="dxa"/>
          </w:tcPr>
          <w:p w:rsidR="00137543" w:rsidRDefault="00137543" w:rsidP="00C33CEF">
            <w:pPr>
              <w:pStyle w:val="BodyA"/>
              <w:suppressAutoHyphens/>
              <w:jc w:val="center"/>
              <w:rPr>
                <w:lang w:eastAsia="en-US"/>
              </w:rPr>
            </w:pPr>
            <w:r>
              <w:rPr>
                <w:b/>
                <w:bCs/>
              </w:rPr>
              <w:t>Installed MW</w:t>
            </w:r>
          </w:p>
        </w:tc>
        <w:tc>
          <w:tcPr>
            <w:tcW w:w="1302" w:type="dxa"/>
          </w:tcPr>
          <w:p w:rsidR="00137543" w:rsidRDefault="00137543" w:rsidP="00C33CEF">
            <w:pPr>
              <w:pStyle w:val="BodyA"/>
              <w:suppressAutoHyphens/>
              <w:jc w:val="center"/>
              <w:rPr>
                <w:lang w:eastAsia="en-US"/>
              </w:rPr>
            </w:pPr>
            <w:r>
              <w:rPr>
                <w:b/>
                <w:bCs/>
              </w:rPr>
              <w:t>Storage Days</w:t>
            </w:r>
          </w:p>
        </w:tc>
      </w:tr>
      <w:tr w:rsidR="00137543" w:rsidTr="00C33CEF">
        <w:trPr>
          <w:trHeight w:val="320"/>
          <w:jc w:val="center"/>
        </w:trPr>
        <w:tc>
          <w:tcPr>
            <w:tcW w:w="2309" w:type="dxa"/>
          </w:tcPr>
          <w:p w:rsidR="00137543" w:rsidRDefault="00137543" w:rsidP="00C33CEF">
            <w:pPr>
              <w:pStyle w:val="BodyA"/>
              <w:suppressAutoHyphens/>
              <w:rPr>
                <w:lang w:eastAsia="en-US"/>
              </w:rPr>
            </w:pPr>
            <w:r>
              <w:t>Nuclear</w:t>
            </w:r>
          </w:p>
        </w:tc>
        <w:tc>
          <w:tcPr>
            <w:tcW w:w="1361" w:type="dxa"/>
          </w:tcPr>
          <w:p w:rsidR="00137543" w:rsidRDefault="00137543" w:rsidP="00C33CEF">
            <w:pPr>
              <w:pStyle w:val="BodyA"/>
              <w:suppressAutoHyphens/>
              <w:jc w:val="right"/>
              <w:rPr>
                <w:lang w:eastAsia="en-US"/>
              </w:rPr>
            </w:pPr>
            <w:r>
              <w:t>9,000</w:t>
            </w:r>
          </w:p>
        </w:tc>
        <w:tc>
          <w:tcPr>
            <w:tcW w:w="1302" w:type="dxa"/>
          </w:tcPr>
          <w:p w:rsidR="00137543" w:rsidRDefault="00137543" w:rsidP="00C33CEF">
            <w:pPr>
              <w:suppressAutoHyphens/>
            </w:pPr>
          </w:p>
        </w:tc>
      </w:tr>
      <w:tr w:rsidR="00137543" w:rsidTr="00C33CEF">
        <w:trPr>
          <w:trHeight w:val="501"/>
          <w:jc w:val="center"/>
        </w:trPr>
        <w:tc>
          <w:tcPr>
            <w:tcW w:w="2309" w:type="dxa"/>
          </w:tcPr>
          <w:p w:rsidR="00137543" w:rsidRDefault="00137543" w:rsidP="00C33CEF">
            <w:pPr>
              <w:pStyle w:val="BodyA"/>
              <w:suppressAutoHyphens/>
              <w:rPr>
                <w:lang w:eastAsia="en-US"/>
              </w:rPr>
            </w:pPr>
            <w:r>
              <w:t>Brown Coal Supercritical</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501"/>
          <w:jc w:val="center"/>
        </w:trPr>
        <w:tc>
          <w:tcPr>
            <w:tcW w:w="2309" w:type="dxa"/>
          </w:tcPr>
          <w:p w:rsidR="00137543" w:rsidRDefault="00137543" w:rsidP="00C33CEF">
            <w:pPr>
              <w:pStyle w:val="BodyA"/>
              <w:suppressAutoHyphens/>
              <w:rPr>
                <w:smallCaps/>
                <w:spacing w:val="5"/>
              </w:rPr>
            </w:pPr>
            <w:r>
              <w:t>Black Coal Supercritical</w:t>
            </w:r>
          </w:p>
        </w:tc>
        <w:tc>
          <w:tcPr>
            <w:tcW w:w="1361" w:type="dxa"/>
          </w:tcPr>
          <w:p w:rsidR="00137543" w:rsidRDefault="00137543" w:rsidP="00C33CEF">
            <w:pPr>
              <w:pStyle w:val="BodyA"/>
              <w:suppressAutoHyphens/>
              <w:jc w:val="right"/>
              <w:rPr>
                <w:smallCaps/>
                <w:spacing w:val="5"/>
              </w:rPr>
            </w:pPr>
            <w:r>
              <w:t>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Combined Cycle Gas</w:t>
            </w:r>
          </w:p>
        </w:tc>
        <w:tc>
          <w:tcPr>
            <w:tcW w:w="1361" w:type="dxa"/>
          </w:tcPr>
          <w:p w:rsidR="00137543" w:rsidRDefault="00137543" w:rsidP="00C33CEF">
            <w:pPr>
              <w:pStyle w:val="BodyA"/>
              <w:suppressAutoHyphens/>
              <w:jc w:val="right"/>
              <w:rPr>
                <w:lang w:eastAsia="en-US"/>
              </w:rPr>
            </w:pPr>
            <w:r>
              <w:t>9,000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Hydro</w:t>
            </w:r>
          </w:p>
        </w:tc>
        <w:tc>
          <w:tcPr>
            <w:tcW w:w="1361" w:type="dxa"/>
          </w:tcPr>
          <w:p w:rsidR="00137543" w:rsidRDefault="00137543" w:rsidP="00C33CEF">
            <w:pPr>
              <w:pStyle w:val="BodyA"/>
              <w:suppressAutoHyphens/>
              <w:jc w:val="right"/>
              <w:rPr>
                <w:lang w:eastAsia="en-US"/>
              </w:rPr>
            </w:pPr>
            <w:r>
              <w:t>3,000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Open Cycle Gas</w:t>
            </w:r>
          </w:p>
        </w:tc>
        <w:tc>
          <w:tcPr>
            <w:tcW w:w="1361" w:type="dxa"/>
          </w:tcPr>
          <w:p w:rsidR="00137543" w:rsidRDefault="00137543" w:rsidP="00C33CEF">
            <w:pPr>
              <w:pStyle w:val="BodyA"/>
              <w:suppressAutoHyphens/>
              <w:jc w:val="right"/>
              <w:rPr>
                <w:lang w:eastAsia="en-US"/>
              </w:rPr>
            </w:pPr>
            <w:r>
              <w:t>6,450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Wind</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320"/>
          <w:jc w:val="center"/>
        </w:trPr>
        <w:tc>
          <w:tcPr>
            <w:tcW w:w="2309" w:type="dxa"/>
          </w:tcPr>
          <w:p w:rsidR="00137543" w:rsidRDefault="00137543" w:rsidP="00C33CEF">
            <w:pPr>
              <w:pStyle w:val="BodyA"/>
              <w:suppressAutoHyphens/>
              <w:rPr>
                <w:lang w:eastAsia="en-US"/>
              </w:rPr>
            </w:pPr>
            <w:r>
              <w:t>Solar PV</w:t>
            </w:r>
          </w:p>
        </w:tc>
        <w:tc>
          <w:tcPr>
            <w:tcW w:w="1361" w:type="dxa"/>
          </w:tcPr>
          <w:p w:rsidR="00137543" w:rsidRDefault="00137543" w:rsidP="00C33CEF">
            <w:pPr>
              <w:pStyle w:val="BodyA"/>
              <w:suppressAutoHyphens/>
              <w:jc w:val="right"/>
              <w:rPr>
                <w:lang w:eastAsia="en-US"/>
              </w:rPr>
            </w:pPr>
            <w:r>
              <w:t>4,000</w:t>
            </w:r>
          </w:p>
        </w:tc>
        <w:tc>
          <w:tcPr>
            <w:tcW w:w="1302" w:type="dxa"/>
          </w:tcPr>
          <w:p w:rsidR="00137543" w:rsidRDefault="00137543" w:rsidP="00C33CEF">
            <w:pPr>
              <w:suppressAutoHyphens/>
            </w:pPr>
          </w:p>
        </w:tc>
      </w:tr>
      <w:tr w:rsidR="00137543" w:rsidTr="00C33CEF">
        <w:trPr>
          <w:trHeight w:val="261"/>
          <w:jc w:val="center"/>
        </w:trPr>
        <w:tc>
          <w:tcPr>
            <w:tcW w:w="2309" w:type="dxa"/>
          </w:tcPr>
          <w:p w:rsidR="00137543" w:rsidRDefault="00137543" w:rsidP="00C33CEF">
            <w:pPr>
              <w:pStyle w:val="BodyA"/>
              <w:suppressAutoHyphens/>
              <w:rPr>
                <w:lang w:eastAsia="en-US"/>
              </w:rPr>
            </w:pPr>
            <w:r>
              <w:t>Pump Storage</w:t>
            </w:r>
          </w:p>
        </w:tc>
        <w:tc>
          <w:tcPr>
            <w:tcW w:w="1361" w:type="dxa"/>
          </w:tcPr>
          <w:p w:rsidR="00137543" w:rsidRDefault="00137543" w:rsidP="00C33CEF">
            <w:pPr>
              <w:pStyle w:val="BodyA"/>
              <w:suppressAutoHyphens/>
              <w:jc w:val="right"/>
              <w:rPr>
                <w:lang w:eastAsia="en-US"/>
              </w:rPr>
            </w:pPr>
            <w:r>
              <w:t>5,000</w:t>
            </w:r>
          </w:p>
        </w:tc>
        <w:tc>
          <w:tcPr>
            <w:tcW w:w="1302" w:type="dxa"/>
          </w:tcPr>
          <w:p w:rsidR="00137543" w:rsidRDefault="00137543" w:rsidP="00C33CEF">
            <w:pPr>
              <w:pStyle w:val="BodyA"/>
              <w:suppressAutoHyphens/>
              <w:jc w:val="right"/>
              <w:rPr>
                <w:lang w:eastAsia="en-US"/>
              </w:rPr>
            </w:pPr>
            <w:r>
              <w:t>2</w:t>
            </w:r>
          </w:p>
        </w:tc>
      </w:tr>
      <w:tr w:rsidR="00137543" w:rsidTr="00C33CEF">
        <w:trPr>
          <w:trHeight w:val="261"/>
          <w:jc w:val="center"/>
        </w:trPr>
        <w:tc>
          <w:tcPr>
            <w:tcW w:w="2309" w:type="dxa"/>
          </w:tcPr>
          <w:p w:rsidR="00137543" w:rsidRDefault="00137543" w:rsidP="00C33CEF">
            <w:pPr>
              <w:pStyle w:val="BodyA"/>
              <w:suppressAutoHyphens/>
              <w:rPr>
                <w:lang w:eastAsia="en-US"/>
              </w:rPr>
            </w:pPr>
            <w:r>
              <w:t>Battery Storage</w:t>
            </w:r>
          </w:p>
        </w:tc>
        <w:tc>
          <w:tcPr>
            <w:tcW w:w="1361" w:type="dxa"/>
          </w:tcPr>
          <w:p w:rsidR="00137543" w:rsidRDefault="00137543" w:rsidP="00C33CEF">
            <w:pPr>
              <w:pStyle w:val="BodyA"/>
              <w:suppressAutoHyphens/>
              <w:jc w:val="right"/>
              <w:rPr>
                <w:lang w:eastAsia="en-US"/>
              </w:rPr>
            </w:pPr>
            <w:r>
              <w:t>100</w:t>
            </w:r>
          </w:p>
        </w:tc>
        <w:tc>
          <w:tcPr>
            <w:tcW w:w="1302" w:type="dxa"/>
          </w:tcPr>
          <w:p w:rsidR="00137543" w:rsidRDefault="00137543" w:rsidP="00C33CEF">
            <w:pPr>
              <w:pStyle w:val="BodyA"/>
              <w:keepNext/>
              <w:suppressAutoHyphens/>
              <w:jc w:val="right"/>
              <w:rPr>
                <w:lang w:eastAsia="en-US"/>
              </w:rPr>
            </w:pPr>
            <w:r>
              <w:t>0.06</w:t>
            </w:r>
          </w:p>
        </w:tc>
      </w:tr>
    </w:tbl>
    <w:p w:rsidR="00137543" w:rsidRDefault="00137543" w:rsidP="00137543">
      <w:pPr>
        <w:pStyle w:val="Caption"/>
      </w:pPr>
      <w:r>
        <w:t xml:space="preserve">Table </w:t>
      </w:r>
      <w:fldSimple w:instr=" SEQ Table \* ARABIC ">
        <w:r w:rsidR="0018622B">
          <w:rPr>
            <w:noProof/>
          </w:rPr>
          <w:t>6</w:t>
        </w:r>
      </w:fldSimple>
      <w:r>
        <w:t xml:space="preserve"> - Generator Mix for 42% Nuclear and 40% Combined Cycle Gas Energy on the NEM</w:t>
      </w:r>
    </w:p>
    <w:p w:rsidR="00137543" w:rsidRPr="00A15A44" w:rsidRDefault="00137543" w:rsidP="00137543">
      <w:pPr>
        <w:pStyle w:val="BodyA"/>
      </w:pPr>
    </w:p>
    <w:tbl>
      <w:tblPr>
        <w:tblW w:w="716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1797"/>
        <w:gridCol w:w="1420"/>
        <w:gridCol w:w="986"/>
        <w:gridCol w:w="986"/>
        <w:gridCol w:w="986"/>
        <w:gridCol w:w="204"/>
        <w:gridCol w:w="781"/>
      </w:tblGrid>
      <w:tr w:rsidR="00137543" w:rsidTr="00C33CEF">
        <w:trPr>
          <w:trHeight w:val="305"/>
          <w:jc w:val="center"/>
        </w:trPr>
        <w:tc>
          <w:tcPr>
            <w:tcW w:w="3217"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p>
          <w:p w:rsidR="00137543" w:rsidRDefault="00137543" w:rsidP="00C33CEF">
            <w:pPr>
              <w:pStyle w:val="BodyA"/>
              <w:suppressAutoHyphens/>
              <w:spacing w:after="0" w:line="240" w:lineRule="auto"/>
              <w:rPr>
                <w:lang w:eastAsia="en-US"/>
              </w:rPr>
            </w:pPr>
            <w:r>
              <w:t>Carbon Intensity</w:t>
            </w:r>
          </w:p>
        </w:tc>
        <w:tc>
          <w:tcPr>
            <w:tcW w:w="986"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jc w:val="right"/>
              <w:rPr>
                <w:b/>
                <w:color w:val="auto"/>
                <w:lang w:eastAsia="en-US"/>
              </w:rPr>
            </w:pPr>
            <w:r w:rsidRPr="00991F13">
              <w:rPr>
                <w:b/>
                <w:color w:val="auto"/>
              </w:rPr>
              <w:t>0.21</w:t>
            </w:r>
          </w:p>
        </w:tc>
        <w:tc>
          <w:tcPr>
            <w:tcW w:w="2176" w:type="dxa"/>
            <w:gridSpan w:val="3"/>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rPr>
                <w:b/>
                <w:color w:val="auto"/>
                <w:lang w:eastAsia="en-US"/>
              </w:rPr>
            </w:pPr>
            <w:r w:rsidRPr="00991F13">
              <w:rPr>
                <w:b/>
                <w:color w:val="auto"/>
              </w:rPr>
              <w:t>Tonnes CO2/</w:t>
            </w:r>
            <w:proofErr w:type="spellStart"/>
            <w:r w:rsidRPr="00991F13">
              <w:rPr>
                <w:b/>
                <w:color w:val="auto"/>
              </w:rPr>
              <w:t>MWh</w:t>
            </w:r>
            <w:proofErr w:type="spellEnd"/>
          </w:p>
        </w:tc>
        <w:tc>
          <w:tcPr>
            <w:tcW w:w="781"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Default="00137543" w:rsidP="00C33CEF">
            <w:pPr>
              <w:suppressAutoHyphens/>
            </w:pP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Parameter</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Discount</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3.00%</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6%</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10%</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12.00%</w:t>
            </w: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Generation</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77.33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90.00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$107.97 </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$116.86 </w:t>
            </w: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SLCOE</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80.05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92.72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$110.69 </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$119.58 </w:t>
            </w: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Domestic Retail</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$222.30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$234.97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$252.94 </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$261.83 </w:t>
            </w:r>
          </w:p>
        </w:tc>
      </w:tr>
      <w:tr w:rsidR="00137543" w:rsidTr="00C33CEF">
        <w:trPr>
          <w:trHeight w:val="251"/>
          <w:jc w:val="center"/>
        </w:trPr>
        <w:tc>
          <w:tcPr>
            <w:tcW w:w="17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Abatement Cost</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Tonne</w:t>
            </w:r>
            <w:proofErr w:type="spellEnd"/>
            <w:r>
              <w:t xml:space="preserve"> CO2</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$34.07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$38.86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$44.83 </w:t>
            </w:r>
          </w:p>
        </w:tc>
        <w:tc>
          <w:tcPr>
            <w:tcW w:w="98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$47.79</w:t>
            </w:r>
          </w:p>
        </w:tc>
      </w:tr>
    </w:tbl>
    <w:p w:rsidR="00137543" w:rsidRDefault="00137543" w:rsidP="00137543">
      <w:pPr>
        <w:pStyle w:val="Heading2"/>
      </w:pPr>
      <w:r w:rsidRPr="00166EAB">
        <w:rPr>
          <w:noProof/>
          <w:lang w:val="en-AU"/>
        </w:rPr>
        <w:lastRenderedPageBreak/>
        <w:drawing>
          <wp:inline distT="0" distB="0" distL="0" distR="0">
            <wp:extent cx="5727700" cy="3727700"/>
            <wp:effectExtent l="19050" t="0" r="25400" b="6100"/>
            <wp:docPr id="21"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37543" w:rsidRPr="00A15A44" w:rsidRDefault="00137543" w:rsidP="00137543">
      <w:pPr>
        <w:pStyle w:val="BodyA"/>
      </w:pPr>
    </w:p>
    <w:p w:rsidR="00137543" w:rsidRDefault="00137543" w:rsidP="00137543">
      <w:pPr>
        <w:pStyle w:val="Heading2"/>
        <w:keepNext/>
      </w:pPr>
      <w:r>
        <w:rPr>
          <w:noProof/>
          <w:lang w:val="en-AU"/>
        </w:rPr>
        <w:drawing>
          <wp:inline distT="0" distB="0" distL="0" distR="0">
            <wp:extent cx="5724979" cy="3333750"/>
            <wp:effectExtent l="19050" t="19050" r="28121" b="19050"/>
            <wp:docPr id="22" name="Picture 21" descr="42% Nuke 40% CC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 Nuke 40% CCG.jpg"/>
                    <pic:cNvPicPr/>
                  </pic:nvPicPr>
                  <pic:blipFill>
                    <a:blip r:embed="rId21" cstate="print"/>
                    <a:stretch>
                      <a:fillRect/>
                    </a:stretch>
                  </pic:blipFill>
                  <pic:spPr>
                    <a:xfrm>
                      <a:off x="0" y="0"/>
                      <a:ext cx="5727700" cy="3335334"/>
                    </a:xfrm>
                    <a:prstGeom prst="rect">
                      <a:avLst/>
                    </a:prstGeom>
                    <a:ln>
                      <a:solidFill>
                        <a:schemeClr val="tx1"/>
                      </a:solidFill>
                    </a:ln>
                  </pic:spPr>
                </pic:pic>
              </a:graphicData>
            </a:graphic>
          </wp:inline>
        </w:drawing>
      </w:r>
    </w:p>
    <w:p w:rsidR="00137543" w:rsidRDefault="00137543" w:rsidP="00137543">
      <w:pPr>
        <w:pStyle w:val="Caption"/>
        <w:jc w:val="center"/>
      </w:pPr>
      <w:r>
        <w:t xml:space="preserve">Figure </w:t>
      </w:r>
      <w:fldSimple w:instr=" SEQ Figure \* ARABIC ">
        <w:r w:rsidR="0018622B">
          <w:rPr>
            <w:noProof/>
          </w:rPr>
          <w:t>8</w:t>
        </w:r>
      </w:fldSimple>
      <w:r>
        <w:t xml:space="preserve"> - Total NEM Energy with 42% Nuclear and 40% combined Cycle Gas</w:t>
      </w:r>
    </w:p>
    <w:p w:rsidR="00137543" w:rsidRDefault="00137543" w:rsidP="00137543">
      <w:pPr>
        <w:pStyle w:val="BodyA"/>
        <w:rPr>
          <w:sz w:val="28"/>
          <w:szCs w:val="28"/>
        </w:rPr>
      </w:pPr>
      <w:r>
        <w:br w:type="page"/>
      </w:r>
    </w:p>
    <w:p w:rsidR="00137543" w:rsidRDefault="00137543" w:rsidP="00137543">
      <w:pPr>
        <w:pStyle w:val="Heading2"/>
      </w:pPr>
      <w:bookmarkStart w:id="8" w:name="_Toc19270725"/>
      <w:r>
        <w:lastRenderedPageBreak/>
        <w:t xml:space="preserve">Case 7 - Nuclear Powered Electricity Generation - </w:t>
      </w:r>
      <w:r>
        <w:rPr>
          <w:u w:color="FF0000"/>
        </w:rPr>
        <w:t>82% of NEM Energy</w:t>
      </w:r>
      <w:bookmarkEnd w:id="8"/>
    </w:p>
    <w:tbl>
      <w:tblPr>
        <w:tblStyle w:val="TableGrid"/>
        <w:tblW w:w="5436" w:type="dxa"/>
        <w:jc w:val="center"/>
        <w:tblLayout w:type="fixed"/>
        <w:tblLook w:val="04A0"/>
      </w:tblPr>
      <w:tblGrid>
        <w:gridCol w:w="2773"/>
        <w:gridCol w:w="1361"/>
        <w:gridCol w:w="1302"/>
      </w:tblGrid>
      <w:tr w:rsidR="00137543" w:rsidTr="00C33CEF">
        <w:trPr>
          <w:trHeight w:val="501"/>
          <w:jc w:val="center"/>
        </w:trPr>
        <w:tc>
          <w:tcPr>
            <w:tcW w:w="2773" w:type="dxa"/>
          </w:tcPr>
          <w:p w:rsidR="00137543" w:rsidRDefault="00137543" w:rsidP="00C33CEF">
            <w:pPr>
              <w:pStyle w:val="BodyA"/>
              <w:suppressAutoHyphens/>
              <w:jc w:val="center"/>
              <w:rPr>
                <w:lang w:eastAsia="en-US"/>
              </w:rPr>
            </w:pPr>
            <w:proofErr w:type="spellStart"/>
            <w:r>
              <w:rPr>
                <w:b/>
                <w:bCs/>
              </w:rPr>
              <w:t>GenTypeDesc</w:t>
            </w:r>
            <w:proofErr w:type="spellEnd"/>
          </w:p>
        </w:tc>
        <w:tc>
          <w:tcPr>
            <w:tcW w:w="1361" w:type="dxa"/>
          </w:tcPr>
          <w:p w:rsidR="00137543" w:rsidRDefault="00137543" w:rsidP="00C33CEF">
            <w:pPr>
              <w:pStyle w:val="BodyA"/>
              <w:suppressAutoHyphens/>
              <w:jc w:val="center"/>
              <w:rPr>
                <w:lang w:eastAsia="en-US"/>
              </w:rPr>
            </w:pPr>
            <w:r>
              <w:rPr>
                <w:b/>
                <w:bCs/>
              </w:rPr>
              <w:t>Installed MW</w:t>
            </w:r>
          </w:p>
        </w:tc>
        <w:tc>
          <w:tcPr>
            <w:tcW w:w="1302" w:type="dxa"/>
          </w:tcPr>
          <w:p w:rsidR="00137543" w:rsidRDefault="00137543" w:rsidP="00C33CEF">
            <w:pPr>
              <w:pStyle w:val="BodyA"/>
              <w:suppressAutoHyphens/>
              <w:jc w:val="center"/>
              <w:rPr>
                <w:lang w:eastAsia="en-US"/>
              </w:rPr>
            </w:pPr>
            <w:r>
              <w:rPr>
                <w:b/>
                <w:bCs/>
              </w:rPr>
              <w:t>Storage Days</w:t>
            </w:r>
          </w:p>
        </w:tc>
      </w:tr>
      <w:tr w:rsidR="00137543" w:rsidTr="00C33CEF">
        <w:trPr>
          <w:trHeight w:val="308"/>
          <w:jc w:val="center"/>
        </w:trPr>
        <w:tc>
          <w:tcPr>
            <w:tcW w:w="2773" w:type="dxa"/>
          </w:tcPr>
          <w:p w:rsidR="00137543" w:rsidRDefault="00137543" w:rsidP="00C33CEF">
            <w:pPr>
              <w:pStyle w:val="BodyA"/>
              <w:suppressAutoHyphens/>
              <w:rPr>
                <w:lang w:eastAsia="en-US"/>
              </w:rPr>
            </w:pPr>
            <w:r>
              <w:t>Nuclear</w:t>
            </w:r>
          </w:p>
        </w:tc>
        <w:tc>
          <w:tcPr>
            <w:tcW w:w="1361" w:type="dxa"/>
          </w:tcPr>
          <w:p w:rsidR="00137543" w:rsidRDefault="00137543" w:rsidP="00C33CEF">
            <w:pPr>
              <w:pStyle w:val="BodyA"/>
              <w:suppressAutoHyphens/>
              <w:jc w:val="right"/>
              <w:rPr>
                <w:lang w:eastAsia="en-US"/>
              </w:rPr>
            </w:pPr>
            <w:r>
              <w:t>18,000</w:t>
            </w:r>
          </w:p>
        </w:tc>
        <w:tc>
          <w:tcPr>
            <w:tcW w:w="1302" w:type="dxa"/>
          </w:tcPr>
          <w:p w:rsidR="00137543" w:rsidRDefault="00137543" w:rsidP="00C33CEF">
            <w:pPr>
              <w:suppressAutoHyphens/>
            </w:pPr>
          </w:p>
        </w:tc>
      </w:tr>
      <w:tr w:rsidR="00137543" w:rsidTr="00C33CEF">
        <w:trPr>
          <w:trHeight w:val="308"/>
          <w:jc w:val="center"/>
        </w:trPr>
        <w:tc>
          <w:tcPr>
            <w:tcW w:w="2773" w:type="dxa"/>
          </w:tcPr>
          <w:p w:rsidR="00137543" w:rsidRDefault="00137543" w:rsidP="00C33CEF">
            <w:pPr>
              <w:pStyle w:val="BodyA"/>
              <w:suppressAutoHyphens/>
              <w:rPr>
                <w:lang w:eastAsia="en-US"/>
              </w:rPr>
            </w:pPr>
            <w:r>
              <w:t>Brown Coal Supercritical</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308"/>
          <w:jc w:val="center"/>
        </w:trPr>
        <w:tc>
          <w:tcPr>
            <w:tcW w:w="2773" w:type="dxa"/>
          </w:tcPr>
          <w:p w:rsidR="00137543" w:rsidRDefault="00137543" w:rsidP="00C33CEF">
            <w:pPr>
              <w:pStyle w:val="BodyA"/>
              <w:suppressAutoHyphens/>
              <w:rPr>
                <w:lang w:eastAsia="en-US"/>
              </w:rPr>
            </w:pPr>
            <w:r>
              <w:t>Black Coal Supercritical</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308"/>
          <w:jc w:val="center"/>
        </w:trPr>
        <w:tc>
          <w:tcPr>
            <w:tcW w:w="2773" w:type="dxa"/>
          </w:tcPr>
          <w:p w:rsidR="00137543" w:rsidRDefault="00137543" w:rsidP="00C33CEF">
            <w:pPr>
              <w:pStyle w:val="BodyA"/>
              <w:suppressAutoHyphens/>
              <w:rPr>
                <w:lang w:eastAsia="en-US"/>
              </w:rPr>
            </w:pPr>
            <w:r>
              <w:t>Combined Cycle Gas</w:t>
            </w:r>
          </w:p>
        </w:tc>
        <w:tc>
          <w:tcPr>
            <w:tcW w:w="1361" w:type="dxa"/>
          </w:tcPr>
          <w:p w:rsidR="00137543" w:rsidRDefault="00137543" w:rsidP="00C33CEF">
            <w:pPr>
              <w:pStyle w:val="BodyA"/>
              <w:suppressAutoHyphens/>
              <w:jc w:val="right"/>
              <w:rPr>
                <w:lang w:eastAsia="en-US"/>
              </w:rPr>
            </w:pPr>
            <w:r>
              <w:t>0</w:t>
            </w:r>
          </w:p>
        </w:tc>
        <w:tc>
          <w:tcPr>
            <w:tcW w:w="1302" w:type="dxa"/>
          </w:tcPr>
          <w:p w:rsidR="00137543" w:rsidRDefault="00137543" w:rsidP="00C33CEF">
            <w:pPr>
              <w:suppressAutoHyphens/>
            </w:pPr>
          </w:p>
        </w:tc>
      </w:tr>
      <w:tr w:rsidR="00137543" w:rsidTr="00C33CEF">
        <w:trPr>
          <w:trHeight w:val="308"/>
          <w:jc w:val="center"/>
        </w:trPr>
        <w:tc>
          <w:tcPr>
            <w:tcW w:w="2773" w:type="dxa"/>
          </w:tcPr>
          <w:p w:rsidR="00137543" w:rsidRDefault="00137543" w:rsidP="00C33CEF">
            <w:pPr>
              <w:pStyle w:val="BodyA"/>
              <w:suppressAutoHyphens/>
              <w:rPr>
                <w:lang w:eastAsia="en-US"/>
              </w:rPr>
            </w:pPr>
            <w:r>
              <w:t>Hydro</w:t>
            </w:r>
          </w:p>
        </w:tc>
        <w:tc>
          <w:tcPr>
            <w:tcW w:w="1361" w:type="dxa"/>
          </w:tcPr>
          <w:p w:rsidR="00137543" w:rsidRDefault="00137543" w:rsidP="00C33CEF">
            <w:pPr>
              <w:pStyle w:val="BodyA"/>
              <w:suppressAutoHyphens/>
              <w:jc w:val="right"/>
              <w:rPr>
                <w:lang w:eastAsia="en-US"/>
              </w:rPr>
            </w:pPr>
            <w:r>
              <w:t>3,000</w:t>
            </w:r>
          </w:p>
        </w:tc>
        <w:tc>
          <w:tcPr>
            <w:tcW w:w="1302" w:type="dxa"/>
          </w:tcPr>
          <w:p w:rsidR="00137543" w:rsidRDefault="00137543" w:rsidP="00C33CEF">
            <w:pPr>
              <w:suppressAutoHyphens/>
            </w:pPr>
          </w:p>
        </w:tc>
      </w:tr>
      <w:tr w:rsidR="00137543" w:rsidTr="00C33CEF">
        <w:trPr>
          <w:trHeight w:val="308"/>
          <w:jc w:val="center"/>
        </w:trPr>
        <w:tc>
          <w:tcPr>
            <w:tcW w:w="2773" w:type="dxa"/>
          </w:tcPr>
          <w:p w:rsidR="00137543" w:rsidRDefault="00137543" w:rsidP="00C33CEF">
            <w:pPr>
              <w:pStyle w:val="BodyA"/>
              <w:suppressAutoHyphens/>
              <w:rPr>
                <w:lang w:eastAsia="en-US"/>
              </w:rPr>
            </w:pPr>
            <w:r>
              <w:t>Open Cycle Gas</w:t>
            </w:r>
          </w:p>
        </w:tc>
        <w:tc>
          <w:tcPr>
            <w:tcW w:w="1361" w:type="dxa"/>
          </w:tcPr>
          <w:p w:rsidR="00137543" w:rsidRDefault="00137543" w:rsidP="00C33CEF">
            <w:pPr>
              <w:pStyle w:val="BodyA"/>
              <w:suppressAutoHyphens/>
              <w:jc w:val="right"/>
              <w:rPr>
                <w:lang w:eastAsia="en-US"/>
              </w:rPr>
            </w:pPr>
            <w:r>
              <w:t>6,450</w:t>
            </w:r>
          </w:p>
        </w:tc>
        <w:tc>
          <w:tcPr>
            <w:tcW w:w="1302" w:type="dxa"/>
          </w:tcPr>
          <w:p w:rsidR="00137543" w:rsidRDefault="00137543" w:rsidP="00C33CEF">
            <w:pPr>
              <w:suppressAutoHyphens/>
            </w:pPr>
          </w:p>
        </w:tc>
      </w:tr>
      <w:tr w:rsidR="00137543" w:rsidTr="00C33CEF">
        <w:trPr>
          <w:trHeight w:val="308"/>
          <w:jc w:val="center"/>
        </w:trPr>
        <w:tc>
          <w:tcPr>
            <w:tcW w:w="2773" w:type="dxa"/>
          </w:tcPr>
          <w:p w:rsidR="00137543" w:rsidRDefault="00137543" w:rsidP="00C33CEF">
            <w:pPr>
              <w:pStyle w:val="BodyA"/>
              <w:suppressAutoHyphens/>
              <w:rPr>
                <w:lang w:eastAsia="en-US"/>
              </w:rPr>
            </w:pPr>
            <w:r>
              <w:t>Wind</w:t>
            </w:r>
          </w:p>
        </w:tc>
        <w:tc>
          <w:tcPr>
            <w:tcW w:w="1361" w:type="dxa"/>
          </w:tcPr>
          <w:p w:rsidR="00137543" w:rsidRDefault="00137543" w:rsidP="00C33CEF">
            <w:pPr>
              <w:suppressAutoHyphens/>
            </w:pPr>
          </w:p>
        </w:tc>
        <w:tc>
          <w:tcPr>
            <w:tcW w:w="1302" w:type="dxa"/>
          </w:tcPr>
          <w:p w:rsidR="00137543" w:rsidRDefault="00137543" w:rsidP="00C33CEF">
            <w:pPr>
              <w:suppressAutoHyphens/>
            </w:pPr>
          </w:p>
        </w:tc>
      </w:tr>
      <w:tr w:rsidR="00137543" w:rsidTr="00C33CEF">
        <w:trPr>
          <w:trHeight w:val="308"/>
          <w:jc w:val="center"/>
        </w:trPr>
        <w:tc>
          <w:tcPr>
            <w:tcW w:w="2773" w:type="dxa"/>
          </w:tcPr>
          <w:p w:rsidR="00137543" w:rsidRDefault="00137543" w:rsidP="00C33CEF">
            <w:pPr>
              <w:pStyle w:val="BodyA"/>
              <w:suppressAutoHyphens/>
              <w:rPr>
                <w:lang w:eastAsia="en-US"/>
              </w:rPr>
            </w:pPr>
            <w:r>
              <w:t>Solar PV</w:t>
            </w:r>
          </w:p>
        </w:tc>
        <w:tc>
          <w:tcPr>
            <w:tcW w:w="1361" w:type="dxa"/>
          </w:tcPr>
          <w:p w:rsidR="00137543" w:rsidRDefault="00137543" w:rsidP="00C33CEF">
            <w:pPr>
              <w:pStyle w:val="BodyA"/>
              <w:suppressAutoHyphens/>
              <w:jc w:val="right"/>
              <w:rPr>
                <w:lang w:eastAsia="en-US"/>
              </w:rPr>
            </w:pPr>
            <w:r>
              <w:t>4,000</w:t>
            </w:r>
          </w:p>
        </w:tc>
        <w:tc>
          <w:tcPr>
            <w:tcW w:w="1302" w:type="dxa"/>
          </w:tcPr>
          <w:p w:rsidR="00137543" w:rsidRDefault="00137543" w:rsidP="00C33CEF">
            <w:pPr>
              <w:suppressAutoHyphens/>
            </w:pPr>
          </w:p>
        </w:tc>
      </w:tr>
      <w:tr w:rsidR="00137543" w:rsidTr="00C33CEF">
        <w:trPr>
          <w:trHeight w:val="308"/>
          <w:jc w:val="center"/>
        </w:trPr>
        <w:tc>
          <w:tcPr>
            <w:tcW w:w="2773" w:type="dxa"/>
          </w:tcPr>
          <w:p w:rsidR="00137543" w:rsidRDefault="00137543" w:rsidP="00C33CEF">
            <w:pPr>
              <w:pStyle w:val="BodyA"/>
              <w:suppressAutoHyphens/>
              <w:rPr>
                <w:lang w:eastAsia="en-US"/>
              </w:rPr>
            </w:pPr>
            <w:r>
              <w:t>Pump Storage</w:t>
            </w:r>
          </w:p>
        </w:tc>
        <w:tc>
          <w:tcPr>
            <w:tcW w:w="1361" w:type="dxa"/>
          </w:tcPr>
          <w:p w:rsidR="00137543" w:rsidRDefault="00137543" w:rsidP="00C33CEF">
            <w:pPr>
              <w:pStyle w:val="BodyA"/>
              <w:suppressAutoHyphens/>
              <w:jc w:val="right"/>
              <w:rPr>
                <w:lang w:eastAsia="en-US"/>
              </w:rPr>
            </w:pPr>
            <w:r>
              <w:t>5,000</w:t>
            </w:r>
          </w:p>
        </w:tc>
        <w:tc>
          <w:tcPr>
            <w:tcW w:w="1302" w:type="dxa"/>
          </w:tcPr>
          <w:p w:rsidR="00137543" w:rsidRDefault="00137543" w:rsidP="00C33CEF">
            <w:pPr>
              <w:pStyle w:val="BodyA"/>
              <w:suppressAutoHyphens/>
              <w:jc w:val="right"/>
              <w:rPr>
                <w:lang w:eastAsia="en-US"/>
              </w:rPr>
            </w:pPr>
            <w:r>
              <w:t>2</w:t>
            </w:r>
          </w:p>
        </w:tc>
      </w:tr>
      <w:tr w:rsidR="00137543" w:rsidTr="00C33CEF">
        <w:trPr>
          <w:trHeight w:val="308"/>
          <w:jc w:val="center"/>
        </w:trPr>
        <w:tc>
          <w:tcPr>
            <w:tcW w:w="2773" w:type="dxa"/>
          </w:tcPr>
          <w:p w:rsidR="00137543" w:rsidRDefault="00137543" w:rsidP="00C33CEF">
            <w:pPr>
              <w:pStyle w:val="BodyA"/>
              <w:suppressAutoHyphens/>
              <w:rPr>
                <w:lang w:eastAsia="en-US"/>
              </w:rPr>
            </w:pPr>
            <w:r>
              <w:t>Battery Storage</w:t>
            </w:r>
          </w:p>
        </w:tc>
        <w:tc>
          <w:tcPr>
            <w:tcW w:w="1361" w:type="dxa"/>
          </w:tcPr>
          <w:p w:rsidR="00137543" w:rsidRDefault="00137543" w:rsidP="00C33CEF">
            <w:pPr>
              <w:pStyle w:val="BodyA"/>
              <w:suppressAutoHyphens/>
              <w:jc w:val="right"/>
              <w:rPr>
                <w:lang w:eastAsia="en-US"/>
              </w:rPr>
            </w:pPr>
            <w:r>
              <w:t>100</w:t>
            </w:r>
          </w:p>
        </w:tc>
        <w:tc>
          <w:tcPr>
            <w:tcW w:w="1302" w:type="dxa"/>
          </w:tcPr>
          <w:p w:rsidR="00137543" w:rsidRDefault="00137543" w:rsidP="00C33CEF">
            <w:pPr>
              <w:pStyle w:val="BodyA"/>
              <w:keepNext/>
              <w:suppressAutoHyphens/>
              <w:jc w:val="right"/>
              <w:rPr>
                <w:lang w:eastAsia="en-US"/>
              </w:rPr>
            </w:pPr>
            <w:r>
              <w:t>0.06</w:t>
            </w:r>
          </w:p>
        </w:tc>
      </w:tr>
    </w:tbl>
    <w:p w:rsidR="00137543" w:rsidRDefault="00137543" w:rsidP="00137543">
      <w:pPr>
        <w:pStyle w:val="Caption"/>
        <w:jc w:val="center"/>
        <w:rPr>
          <w:sz w:val="28"/>
          <w:szCs w:val="28"/>
        </w:rPr>
      </w:pPr>
      <w:r>
        <w:t xml:space="preserve">Table </w:t>
      </w:r>
      <w:fldSimple w:instr=" SEQ Table \* ARABIC ">
        <w:r w:rsidR="0018622B">
          <w:rPr>
            <w:noProof/>
          </w:rPr>
          <w:t>7</w:t>
        </w:r>
      </w:fldSimple>
      <w:r>
        <w:t xml:space="preserve"> - Generator mix for 82% of Nuclear Energy on the NEM</w:t>
      </w:r>
    </w:p>
    <w:p w:rsidR="00137543" w:rsidRDefault="00137543" w:rsidP="00137543">
      <w:pPr>
        <w:rPr>
          <w:u w:color="FF0000"/>
        </w:rPr>
      </w:pPr>
    </w:p>
    <w:tbl>
      <w:tblPr>
        <w:tblW w:w="745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tblPr>
      <w:tblGrid>
        <w:gridCol w:w="2093"/>
        <w:gridCol w:w="1420"/>
        <w:gridCol w:w="986"/>
        <w:gridCol w:w="900"/>
        <w:gridCol w:w="86"/>
        <w:gridCol w:w="986"/>
        <w:gridCol w:w="985"/>
      </w:tblGrid>
      <w:tr w:rsidR="00137543" w:rsidTr="00C33CEF">
        <w:trPr>
          <w:trHeight w:val="305"/>
          <w:jc w:val="center"/>
        </w:trPr>
        <w:tc>
          <w:tcPr>
            <w:tcW w:w="2093"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Default="00137543" w:rsidP="00C33CEF">
            <w:pPr>
              <w:suppressAutoHyphens/>
            </w:pPr>
          </w:p>
        </w:tc>
        <w:tc>
          <w:tcPr>
            <w:tcW w:w="2406" w:type="dxa"/>
            <w:gridSpan w:val="2"/>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Carbon Intensity</w:t>
            </w:r>
          </w:p>
        </w:tc>
        <w:tc>
          <w:tcPr>
            <w:tcW w:w="90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jc w:val="right"/>
              <w:rPr>
                <w:b/>
                <w:color w:val="auto"/>
                <w:lang w:eastAsia="en-US"/>
              </w:rPr>
            </w:pPr>
            <w:r w:rsidRPr="00991F13">
              <w:rPr>
                <w:b/>
                <w:color w:val="auto"/>
              </w:rPr>
              <w:t>0.05</w:t>
            </w:r>
          </w:p>
        </w:tc>
        <w:tc>
          <w:tcPr>
            <w:tcW w:w="2057" w:type="dxa"/>
            <w:gridSpan w:val="3"/>
            <w:tcBorders>
              <w:top w:val="nil"/>
              <w:left w:val="nil"/>
              <w:bottom w:val="single" w:sz="4" w:space="0" w:color="000000"/>
              <w:right w:val="nil"/>
            </w:tcBorders>
            <w:shd w:val="clear" w:color="auto" w:fill="auto"/>
            <w:tcMar>
              <w:top w:w="80" w:type="dxa"/>
              <w:left w:w="80" w:type="dxa"/>
              <w:bottom w:w="80" w:type="dxa"/>
              <w:right w:w="80" w:type="dxa"/>
            </w:tcMar>
            <w:vAlign w:val="bottom"/>
          </w:tcPr>
          <w:p w:rsidR="00137543" w:rsidRPr="00991F13" w:rsidRDefault="00137543" w:rsidP="00C33CEF">
            <w:pPr>
              <w:pStyle w:val="BodyA"/>
              <w:suppressAutoHyphens/>
              <w:spacing w:after="0" w:line="240" w:lineRule="auto"/>
              <w:rPr>
                <w:b/>
                <w:color w:val="auto"/>
                <w:lang w:eastAsia="en-US"/>
              </w:rPr>
            </w:pPr>
            <w:r w:rsidRPr="00991F13">
              <w:rPr>
                <w:b/>
                <w:color w:val="auto"/>
              </w:rPr>
              <w:t>Tonnes CO2/</w:t>
            </w:r>
            <w:proofErr w:type="spellStart"/>
            <w:r w:rsidRPr="00991F13">
              <w:rPr>
                <w:b/>
                <w:color w:val="auto"/>
              </w:rPr>
              <w:t>MWh</w:t>
            </w:r>
            <w:proofErr w:type="spellEnd"/>
          </w:p>
        </w:tc>
      </w:tr>
      <w:tr w:rsidR="00137543" w:rsidTr="00C33CEF">
        <w:trPr>
          <w:trHeight w:val="251"/>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Parameter</w:t>
            </w:r>
          </w:p>
        </w:tc>
        <w:tc>
          <w:tcPr>
            <w:tcW w:w="14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Discount</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3.00%</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6%</w:t>
            </w:r>
          </w:p>
        </w:tc>
        <w:tc>
          <w:tcPr>
            <w:tcW w:w="986"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10%</w:t>
            </w:r>
          </w:p>
        </w:tc>
        <w:tc>
          <w:tcPr>
            <w:tcW w:w="985" w:type="dxa"/>
            <w:tcBorders>
              <w:top w:val="single" w:sz="4" w:space="0" w:color="000000"/>
              <w:left w:val="single" w:sz="4" w:space="0" w:color="000000"/>
              <w:bottom w:val="single" w:sz="4" w:space="0" w:color="000000"/>
              <w:right w:val="single" w:sz="4" w:space="0" w:color="000000"/>
            </w:tcBorders>
            <w:shd w:val="clear" w:color="auto" w:fill="FFFF00"/>
            <w:tcMar>
              <w:top w:w="80" w:type="dxa"/>
              <w:left w:w="80" w:type="dxa"/>
              <w:bottom w:w="80" w:type="dxa"/>
              <w:right w:w="80" w:type="dxa"/>
            </w:tcMar>
            <w:vAlign w:val="bottom"/>
          </w:tcPr>
          <w:p w:rsidR="00137543" w:rsidRDefault="00137543" w:rsidP="00C33CEF">
            <w:pPr>
              <w:pStyle w:val="BodyA"/>
              <w:suppressAutoHyphens/>
              <w:spacing w:after="0" w:line="240" w:lineRule="auto"/>
              <w:jc w:val="right"/>
              <w:rPr>
                <w:lang w:eastAsia="en-US"/>
              </w:rPr>
            </w:pPr>
            <w:r>
              <w:t>12.00%</w:t>
            </w:r>
          </w:p>
        </w:tc>
      </w:tr>
      <w:tr w:rsidR="00137543" w:rsidTr="00C33CEF">
        <w:trPr>
          <w:trHeight w:val="251"/>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Generation</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68.13 </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86.97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$113.55 </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$126.59 </w:t>
            </w:r>
          </w:p>
        </w:tc>
      </w:tr>
      <w:tr w:rsidR="00137543" w:rsidTr="00C33CEF">
        <w:trPr>
          <w:trHeight w:val="251"/>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SLCOE</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70.85 </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89.96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$116.27 </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$129.31 </w:t>
            </w:r>
          </w:p>
        </w:tc>
      </w:tr>
      <w:tr w:rsidR="00137543" w:rsidTr="00C33CEF">
        <w:trPr>
          <w:trHeight w:val="251"/>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Domestic Retail</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MWh</w:t>
            </w:r>
            <w:proofErr w:type="spellEnd"/>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$213.10 </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$231.94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$258.52 </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$271.56 </w:t>
            </w:r>
          </w:p>
        </w:tc>
      </w:tr>
      <w:tr w:rsidR="00137543" w:rsidTr="00C33CEF">
        <w:trPr>
          <w:trHeight w:val="251"/>
          <w:jc w:val="center"/>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pPr>
            <w:r>
              <w:t>Abatement Cost</w:t>
            </w:r>
          </w:p>
        </w:tc>
        <w:tc>
          <w:tcPr>
            <w:tcW w:w="1420" w:type="dxa"/>
            <w:tcBorders>
              <w:top w:val="single" w:sz="4" w:space="0" w:color="000000"/>
              <w:left w:val="single" w:sz="4" w:space="0" w:color="000000"/>
              <w:bottom w:val="single" w:sz="4" w:space="0" w:color="000000"/>
              <w:right w:val="single" w:sz="4" w:space="0" w:color="000000"/>
            </w:tcBorders>
            <w:shd w:val="clear" w:color="auto" w:fill="D7E4BC"/>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w:t>
            </w:r>
            <w:proofErr w:type="spellStart"/>
            <w:r>
              <w:t>Tonne</w:t>
            </w:r>
            <w:proofErr w:type="spellEnd"/>
            <w:r>
              <w:t xml:space="preserve"> CO2</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15.22 </w:t>
            </w:r>
          </w:p>
        </w:tc>
        <w:tc>
          <w:tcPr>
            <w:tcW w:w="98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26.96 </w:t>
            </w:r>
          </w:p>
        </w:tc>
        <w:tc>
          <w:tcPr>
            <w:tcW w:w="98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42.79 </w:t>
            </w:r>
          </w:p>
        </w:tc>
        <w:tc>
          <w:tcPr>
            <w:tcW w:w="9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bottom"/>
          </w:tcPr>
          <w:p w:rsidR="00137543" w:rsidRDefault="00137543" w:rsidP="00C33CEF">
            <w:pPr>
              <w:pStyle w:val="BodyA"/>
              <w:suppressAutoHyphens/>
              <w:spacing w:after="0" w:line="240" w:lineRule="auto"/>
              <w:rPr>
                <w:lang w:eastAsia="en-US"/>
              </w:rPr>
            </w:pPr>
            <w:r>
              <w:t xml:space="preserve"> $  50.49 </w:t>
            </w:r>
          </w:p>
        </w:tc>
      </w:tr>
    </w:tbl>
    <w:p w:rsidR="00137543" w:rsidRDefault="00137543" w:rsidP="00137543">
      <w:pPr>
        <w:pStyle w:val="BodyA"/>
        <w:suppressAutoHyphens/>
        <w:jc w:val="center"/>
        <w:rPr>
          <w:sz w:val="28"/>
          <w:szCs w:val="28"/>
        </w:rPr>
      </w:pPr>
      <w:r w:rsidRPr="00E4623F">
        <w:rPr>
          <w:noProof/>
          <w:sz w:val="28"/>
          <w:szCs w:val="28"/>
          <w:lang w:val="en-AU"/>
        </w:rPr>
        <w:lastRenderedPageBreak/>
        <w:drawing>
          <wp:inline distT="0" distB="0" distL="0" distR="0">
            <wp:extent cx="5610225" cy="4089400"/>
            <wp:effectExtent l="19050" t="0" r="9525" b="6350"/>
            <wp:docPr id="16"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37543" w:rsidRDefault="00137543" w:rsidP="00137543">
      <w:pPr>
        <w:pStyle w:val="BodyA"/>
        <w:suppressAutoHyphens/>
        <w:jc w:val="center"/>
        <w:rPr>
          <w:sz w:val="28"/>
          <w:szCs w:val="28"/>
        </w:rPr>
      </w:pPr>
    </w:p>
    <w:p w:rsidR="00137543" w:rsidRDefault="00137543" w:rsidP="00137543">
      <w:pPr>
        <w:pStyle w:val="BodyA"/>
        <w:keepNext/>
        <w:suppressAutoHyphens/>
        <w:jc w:val="center"/>
      </w:pPr>
      <w:r>
        <w:rPr>
          <w:noProof/>
          <w:sz w:val="28"/>
          <w:szCs w:val="28"/>
          <w:lang w:val="en-AU"/>
        </w:rPr>
        <w:drawing>
          <wp:inline distT="0" distB="0" distL="0" distR="0">
            <wp:extent cx="5727700" cy="3084049"/>
            <wp:effectExtent l="0" t="0" r="0" b="0"/>
            <wp:docPr id="1073741840" name="officeArt object" descr="82% Nuclear.jpg"/>
            <wp:cNvGraphicFramePr/>
            <a:graphic xmlns:a="http://schemas.openxmlformats.org/drawingml/2006/main">
              <a:graphicData uri="http://schemas.openxmlformats.org/drawingml/2006/picture">
                <pic:pic xmlns:pic="http://schemas.openxmlformats.org/drawingml/2006/picture">
                  <pic:nvPicPr>
                    <pic:cNvPr id="1073741840" name="82% Nuclear.jpg" descr="82% Nuclear.jpg"/>
                    <pic:cNvPicPr>
                      <a:picLocks noChangeAspect="1"/>
                    </pic:cNvPicPr>
                  </pic:nvPicPr>
                  <pic:blipFill>
                    <a:blip r:embed="rId23" cstate="print"/>
                    <a:stretch>
                      <a:fillRect/>
                    </a:stretch>
                  </pic:blipFill>
                  <pic:spPr>
                    <a:xfrm>
                      <a:off x="0" y="0"/>
                      <a:ext cx="5727700" cy="3084049"/>
                    </a:xfrm>
                    <a:prstGeom prst="rect">
                      <a:avLst/>
                    </a:prstGeom>
                    <a:ln w="9525" cap="flat">
                      <a:solidFill>
                        <a:srgbClr val="000000"/>
                      </a:solidFill>
                      <a:prstDash val="solid"/>
                      <a:round/>
                    </a:ln>
                    <a:effectLst/>
                  </pic:spPr>
                </pic:pic>
              </a:graphicData>
            </a:graphic>
          </wp:inline>
        </w:drawing>
      </w:r>
    </w:p>
    <w:p w:rsidR="00137543" w:rsidRDefault="00137543" w:rsidP="00137543">
      <w:pPr>
        <w:pStyle w:val="Caption"/>
        <w:jc w:val="center"/>
        <w:rPr>
          <w:sz w:val="28"/>
          <w:szCs w:val="28"/>
        </w:rPr>
      </w:pPr>
      <w:r>
        <w:t xml:space="preserve">Figure </w:t>
      </w:r>
      <w:fldSimple w:instr=" SEQ Figure \* ARABIC ">
        <w:r w:rsidR="0018622B">
          <w:rPr>
            <w:noProof/>
          </w:rPr>
          <w:t>9</w:t>
        </w:r>
      </w:fldSimple>
      <w:r>
        <w:t xml:space="preserve"> - Nuclear Power Generation 82% of NEM Energy</w:t>
      </w:r>
    </w:p>
    <w:p w:rsidR="00137543" w:rsidRDefault="00137543" w:rsidP="00137543">
      <w:pPr>
        <w:pStyle w:val="BodyA"/>
        <w:rPr>
          <w:rFonts w:eastAsia="Times New Roman"/>
        </w:rPr>
      </w:pPr>
      <w:r>
        <w:br w:type="page"/>
      </w:r>
    </w:p>
    <w:p w:rsidR="00137543" w:rsidRDefault="00137543" w:rsidP="00137543">
      <w:pPr>
        <w:pStyle w:val="Heading2"/>
      </w:pPr>
      <w:bookmarkStart w:id="9" w:name="_Toc19270726"/>
      <w:proofErr w:type="gramStart"/>
      <w:r>
        <w:lastRenderedPageBreak/>
        <w:t>Appendix 2 - Vital Statistics of Nuclear Generation vs.</w:t>
      </w:r>
      <w:proofErr w:type="gramEnd"/>
      <w:r>
        <w:t xml:space="preserve"> Renewables Generation on the NEM</w:t>
      </w:r>
      <w:bookmarkEnd w:id="9"/>
    </w:p>
    <w:p w:rsidR="00137543" w:rsidRDefault="00137543" w:rsidP="00137543">
      <w:r>
        <w:t>The following five graphs show the comparison of:</w:t>
      </w:r>
    </w:p>
    <w:p w:rsidR="00137543" w:rsidRDefault="00137543" w:rsidP="00137543">
      <w:pPr>
        <w:numPr>
          <w:ilvl w:val="0"/>
          <w:numId w:val="2"/>
        </w:numPr>
      </w:pPr>
      <w:r>
        <w:rPr>
          <w:b/>
          <w:bCs/>
        </w:rPr>
        <w:t>System Levelised Cost of Electricity</w:t>
      </w:r>
      <w:r>
        <w:t xml:space="preserve"> (SLCOE) being the final system cost which incorporates all the types of generation in the mix. The commonly quoted Levelised Cost of Electricity (LCOE) is frequently thought of as being a constant value. It is not. The LCOE varies according to how much time the output of a generator actually contributes to the system and of course, how much of its energy is either curtailed or wasted. The output from the model developed by Dr Robert Barr fully accounts for the varying LCOE of each generator and adds an allowance for additional transmission to produce a final system cost or SLCOE.</w:t>
      </w:r>
    </w:p>
    <w:p w:rsidR="00137543" w:rsidRDefault="00137543" w:rsidP="00137543">
      <w:pPr>
        <w:numPr>
          <w:ilvl w:val="0"/>
          <w:numId w:val="2"/>
        </w:numPr>
      </w:pPr>
      <w:r>
        <w:rPr>
          <w:b/>
          <w:bCs/>
        </w:rPr>
        <w:t>Retail Electricity</w:t>
      </w:r>
      <w:r>
        <w:t xml:space="preserve">. This graph compares the final cost of the power at the wall for domestic and commercial customers on the NEM. A separate data base exist for Energy for large scale transmission customers such a </w:t>
      </w:r>
      <w:proofErr w:type="spellStart"/>
      <w:r>
        <w:t>aluminium</w:t>
      </w:r>
      <w:proofErr w:type="spellEnd"/>
      <w:r>
        <w:t xml:space="preserve"> smelters however in the interests of brevity this has not been included in this paper but is available for discussion.</w:t>
      </w:r>
    </w:p>
    <w:p w:rsidR="00137543" w:rsidRDefault="00137543" w:rsidP="00137543">
      <w:pPr>
        <w:numPr>
          <w:ilvl w:val="0"/>
          <w:numId w:val="2"/>
        </w:numPr>
      </w:pPr>
      <w:r>
        <w:rPr>
          <w:b/>
          <w:bCs/>
        </w:rPr>
        <w:t>Carbon Abatement</w:t>
      </w:r>
      <w:r>
        <w:t>. The three aims of our energy renewal are to achieve low cost, reliability and low carbon emissions. The final graph shows the vastly lower cost of carbon abatement (reduction) in terms of A$/</w:t>
      </w:r>
      <w:proofErr w:type="spellStart"/>
      <w:r>
        <w:t>tonne</w:t>
      </w:r>
      <w:proofErr w:type="spellEnd"/>
      <w:r>
        <w:t xml:space="preserve"> of carbon dioxide obtainable from nuclear energy compared to renewables. This performance is verified each day in France, Sweden, South Korea and Switzerland.</w:t>
      </w:r>
    </w:p>
    <w:p w:rsidR="00137543" w:rsidRPr="00C15A44" w:rsidRDefault="00137543" w:rsidP="00137543">
      <w:pPr>
        <w:numPr>
          <w:ilvl w:val="0"/>
          <w:numId w:val="2"/>
        </w:numPr>
      </w:pPr>
      <w:r w:rsidRPr="00C15A44">
        <w:rPr>
          <w:bCs/>
        </w:rPr>
        <w:t>Selected Energy options ranked by retail price</w:t>
      </w:r>
      <w:r w:rsidRPr="00C15A44">
        <w:t xml:space="preserve"> </w:t>
      </w:r>
      <w:r w:rsidRPr="00C15A44">
        <w:rPr>
          <w:bCs/>
        </w:rPr>
        <w:t>to small low voltage consumers</w:t>
      </w:r>
    </w:p>
    <w:p w:rsidR="00137543" w:rsidRPr="00C15A44" w:rsidRDefault="00137543" w:rsidP="00137543">
      <w:pPr>
        <w:numPr>
          <w:ilvl w:val="0"/>
          <w:numId w:val="2"/>
        </w:numPr>
      </w:pPr>
      <w:r w:rsidRPr="00C15A44">
        <w:rPr>
          <w:bCs/>
        </w:rPr>
        <w:t>Selected Energy options ranked by Abatement Cost</w:t>
      </w:r>
    </w:p>
    <w:p w:rsidR="00137543" w:rsidRDefault="00137543" w:rsidP="00137543">
      <w:pPr>
        <w:keepNext/>
        <w:suppressAutoHyphens/>
        <w:ind w:left="360"/>
      </w:pPr>
      <w:r>
        <w:rPr>
          <w:noProof/>
          <w:lang w:val="en-AU" w:eastAsia="en-AU"/>
        </w:rPr>
        <w:lastRenderedPageBreak/>
        <w:drawing>
          <wp:inline distT="0" distB="0" distL="0" distR="0">
            <wp:extent cx="5727700" cy="5315585"/>
            <wp:effectExtent l="19050" t="0" r="6350" b="0"/>
            <wp:docPr id="4" name="Picture 1" descr="Retail detai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l detailed.jpg"/>
                    <pic:cNvPicPr/>
                  </pic:nvPicPr>
                  <pic:blipFill>
                    <a:blip r:embed="rId24" cstate="print"/>
                    <a:stretch>
                      <a:fillRect/>
                    </a:stretch>
                  </pic:blipFill>
                  <pic:spPr>
                    <a:xfrm>
                      <a:off x="0" y="0"/>
                      <a:ext cx="5727700" cy="5315585"/>
                    </a:xfrm>
                    <a:prstGeom prst="rect">
                      <a:avLst/>
                    </a:prstGeom>
                  </pic:spPr>
                </pic:pic>
              </a:graphicData>
            </a:graphic>
          </wp:inline>
        </w:drawing>
      </w:r>
    </w:p>
    <w:p w:rsidR="00137543" w:rsidRDefault="00137543" w:rsidP="00137543">
      <w:pPr>
        <w:pStyle w:val="Caption"/>
        <w:spacing w:after="120"/>
        <w:jc w:val="center"/>
      </w:pPr>
      <w:r>
        <w:t xml:space="preserve">Figure </w:t>
      </w:r>
      <w:fldSimple w:instr=" SEQ Figure \* ARABIC ">
        <w:r w:rsidR="0018622B">
          <w:rPr>
            <w:noProof/>
          </w:rPr>
          <w:t>10</w:t>
        </w:r>
      </w:fldSimple>
      <w:r>
        <w:t xml:space="preserve"> - System Levelised Cost of Electricity Generation, </w:t>
      </w:r>
    </w:p>
    <w:p w:rsidR="00137543" w:rsidRPr="006712CA" w:rsidRDefault="00137543" w:rsidP="00137543">
      <w:pPr>
        <w:pStyle w:val="Caption"/>
        <w:spacing w:after="120"/>
        <w:jc w:val="center"/>
      </w:pPr>
      <w:r>
        <w:t>Nuclear compared to Renewables at varying discount rates</w:t>
      </w:r>
    </w:p>
    <w:p w:rsidR="00137543" w:rsidRDefault="00137543" w:rsidP="00137543">
      <w:pPr>
        <w:suppressAutoHyphens/>
        <w:ind w:left="360"/>
        <w:rPr>
          <w:sz w:val="28"/>
          <w:szCs w:val="28"/>
        </w:rPr>
      </w:pPr>
    </w:p>
    <w:p w:rsidR="00137543" w:rsidRDefault="00137543" w:rsidP="00137543">
      <w:pPr>
        <w:keepNext/>
        <w:suppressAutoHyphens/>
        <w:ind w:left="360"/>
      </w:pPr>
      <w:r>
        <w:rPr>
          <w:noProof/>
          <w:sz w:val="28"/>
          <w:szCs w:val="28"/>
          <w:lang w:val="en-AU" w:eastAsia="en-AU"/>
        </w:rPr>
        <w:lastRenderedPageBreak/>
        <w:drawing>
          <wp:inline distT="0" distB="0" distL="0" distR="0">
            <wp:extent cx="5727700" cy="5653405"/>
            <wp:effectExtent l="19050" t="0" r="6350" b="0"/>
            <wp:docPr id="8" name="Picture 7" descr="Retail detai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ail detailed.jpg"/>
                    <pic:cNvPicPr/>
                  </pic:nvPicPr>
                  <pic:blipFill>
                    <a:blip r:embed="rId25" cstate="print"/>
                    <a:stretch>
                      <a:fillRect/>
                    </a:stretch>
                  </pic:blipFill>
                  <pic:spPr>
                    <a:xfrm>
                      <a:off x="0" y="0"/>
                      <a:ext cx="5727700" cy="5653405"/>
                    </a:xfrm>
                    <a:prstGeom prst="rect">
                      <a:avLst/>
                    </a:prstGeom>
                  </pic:spPr>
                </pic:pic>
              </a:graphicData>
            </a:graphic>
          </wp:inline>
        </w:drawing>
      </w:r>
    </w:p>
    <w:p w:rsidR="00137543" w:rsidRDefault="00137543" w:rsidP="00137543">
      <w:pPr>
        <w:pStyle w:val="Caption"/>
        <w:jc w:val="center"/>
        <w:rPr>
          <w:noProof/>
        </w:rPr>
      </w:pPr>
      <w:r>
        <w:t xml:space="preserve">Figure </w:t>
      </w:r>
      <w:fldSimple w:instr=" SEQ Figure \* ARABIC ">
        <w:r w:rsidR="0018622B">
          <w:rPr>
            <w:noProof/>
          </w:rPr>
          <w:t>11</w:t>
        </w:r>
      </w:fldSimple>
      <w:r>
        <w:t xml:space="preserve"> - Comparison of Retail costs of electricity for</w:t>
      </w:r>
      <w:r>
        <w:rPr>
          <w:noProof/>
        </w:rPr>
        <w:t xml:space="preserve"> small, low voltage customers,</w:t>
      </w:r>
    </w:p>
    <w:p w:rsidR="00137543" w:rsidRDefault="00137543" w:rsidP="00137543">
      <w:pPr>
        <w:pStyle w:val="Caption"/>
        <w:jc w:val="center"/>
        <w:rPr>
          <w:sz w:val="28"/>
          <w:szCs w:val="28"/>
        </w:rPr>
      </w:pPr>
      <w:r>
        <w:rPr>
          <w:noProof/>
        </w:rPr>
        <w:t>Nuclear vs Renewables</w:t>
      </w:r>
    </w:p>
    <w:p w:rsidR="00137543" w:rsidRDefault="00137543" w:rsidP="00137543">
      <w:pPr>
        <w:suppressAutoHyphens/>
        <w:ind w:left="360"/>
        <w:rPr>
          <w:sz w:val="28"/>
          <w:szCs w:val="28"/>
        </w:rPr>
      </w:pPr>
    </w:p>
    <w:p w:rsidR="00137543" w:rsidRDefault="00137543" w:rsidP="00137543">
      <w:pPr>
        <w:keepNext/>
        <w:suppressAutoHyphens/>
        <w:ind w:left="360"/>
      </w:pPr>
      <w:r>
        <w:rPr>
          <w:noProof/>
          <w:sz w:val="28"/>
          <w:szCs w:val="28"/>
          <w:lang w:val="en-AU" w:eastAsia="en-AU"/>
        </w:rPr>
        <w:lastRenderedPageBreak/>
        <w:drawing>
          <wp:inline distT="0" distB="0" distL="0" distR="0">
            <wp:extent cx="5727700" cy="6092190"/>
            <wp:effectExtent l="19050" t="0" r="6350" b="0"/>
            <wp:docPr id="9" name="Picture 8" descr="Aba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atement.jpg"/>
                    <pic:cNvPicPr/>
                  </pic:nvPicPr>
                  <pic:blipFill>
                    <a:blip r:embed="rId26" cstate="print"/>
                    <a:stretch>
                      <a:fillRect/>
                    </a:stretch>
                  </pic:blipFill>
                  <pic:spPr>
                    <a:xfrm>
                      <a:off x="0" y="0"/>
                      <a:ext cx="5727700" cy="6092190"/>
                    </a:xfrm>
                    <a:prstGeom prst="rect">
                      <a:avLst/>
                    </a:prstGeom>
                  </pic:spPr>
                </pic:pic>
              </a:graphicData>
            </a:graphic>
          </wp:inline>
        </w:drawing>
      </w:r>
    </w:p>
    <w:p w:rsidR="00137543" w:rsidRDefault="00137543" w:rsidP="00137543">
      <w:pPr>
        <w:pStyle w:val="Caption"/>
        <w:jc w:val="center"/>
      </w:pPr>
      <w:r>
        <w:t xml:space="preserve">Figure </w:t>
      </w:r>
      <w:fldSimple w:instr=" SEQ Figure \* ARABIC ">
        <w:r w:rsidR="0018622B">
          <w:rPr>
            <w:noProof/>
          </w:rPr>
          <w:t>12</w:t>
        </w:r>
      </w:fldSimple>
      <w:r>
        <w:t xml:space="preserve"> - Comparison of Nuclear and Renewable Energy Carbon Abatement</w:t>
      </w:r>
    </w:p>
    <w:p w:rsidR="00137543" w:rsidRDefault="00137543" w:rsidP="00137543">
      <w:pPr>
        <w:pStyle w:val="Caption"/>
        <w:jc w:val="center"/>
      </w:pPr>
      <w:proofErr w:type="gramStart"/>
      <w:r>
        <w:t>costs</w:t>
      </w:r>
      <w:proofErr w:type="gramEnd"/>
      <w:r>
        <w:t xml:space="preserve"> at varying discount rates.</w:t>
      </w:r>
    </w:p>
    <w:p w:rsidR="00137543" w:rsidRDefault="00137543" w:rsidP="00137543">
      <w:pPr>
        <w:pStyle w:val="BodyA"/>
        <w:keepNext/>
      </w:pPr>
      <w:r w:rsidRPr="00C15A44">
        <w:rPr>
          <w:noProof/>
          <w:lang w:val="en-AU"/>
        </w:rPr>
        <w:lastRenderedPageBreak/>
        <w:drawing>
          <wp:inline distT="0" distB="0" distL="0" distR="0">
            <wp:extent cx="5380355" cy="4082143"/>
            <wp:effectExtent l="19050" t="0" r="10795" b="0"/>
            <wp:docPr id="2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137543" w:rsidRDefault="00137543" w:rsidP="00137543">
      <w:pPr>
        <w:pStyle w:val="Caption"/>
        <w:jc w:val="center"/>
      </w:pPr>
      <w:r>
        <w:t xml:space="preserve">Figure </w:t>
      </w:r>
      <w:fldSimple w:instr=" SEQ Figure \* ARABIC ">
        <w:r w:rsidR="0018622B">
          <w:rPr>
            <w:noProof/>
          </w:rPr>
          <w:t>13</w:t>
        </w:r>
      </w:fldSimple>
      <w:r>
        <w:t xml:space="preserve"> - Selected Generating options ranked on Retail price</w:t>
      </w:r>
    </w:p>
    <w:p w:rsidR="00137543" w:rsidRDefault="00137543" w:rsidP="00137543">
      <w:pPr>
        <w:pStyle w:val="BodyA"/>
        <w:keepNext/>
      </w:pPr>
      <w:r w:rsidRPr="00C15A44">
        <w:rPr>
          <w:noProof/>
          <w:lang w:val="en-AU"/>
        </w:rPr>
        <w:drawing>
          <wp:inline distT="0" distB="0" distL="0" distR="0">
            <wp:extent cx="5380264" cy="3951514"/>
            <wp:effectExtent l="19050" t="0" r="10886" b="0"/>
            <wp:docPr id="25"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37543" w:rsidRPr="00C15A44" w:rsidRDefault="00137543" w:rsidP="00137543">
      <w:pPr>
        <w:pStyle w:val="Caption"/>
        <w:jc w:val="center"/>
      </w:pPr>
      <w:r>
        <w:t xml:space="preserve">Figure </w:t>
      </w:r>
      <w:fldSimple w:instr=" SEQ Figure \* ARABIC ">
        <w:r w:rsidR="0018622B">
          <w:rPr>
            <w:noProof/>
          </w:rPr>
          <w:t>14</w:t>
        </w:r>
      </w:fldSimple>
      <w:r>
        <w:t xml:space="preserve"> - Selected generating Options ranked on carbon abatement cost</w:t>
      </w:r>
    </w:p>
    <w:p w:rsidR="00A314B3" w:rsidRDefault="00A314B3"/>
    <w:sectPr w:rsidR="00A314B3" w:rsidSect="00421FEA">
      <w:headerReference w:type="default" r:id="rId29"/>
      <w:footerReference w:type="default" r:id="rId30"/>
      <w:pgSz w:w="11900" w:h="16840"/>
      <w:pgMar w:top="1440" w:right="1440" w:bottom="1440" w:left="1440" w:header="708" w:footer="708"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3F41" w:rsidRDefault="00F43F41" w:rsidP="002708A1">
      <w:r>
        <w:separator/>
      </w:r>
    </w:p>
  </w:endnote>
  <w:endnote w:type="continuationSeparator" w:id="0">
    <w:p w:rsidR="00F43F41" w:rsidRDefault="00F43F41" w:rsidP="002708A1">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702047"/>
      <w:docPartObj>
        <w:docPartGallery w:val="Page Numbers (Bottom of Page)"/>
        <w:docPartUnique/>
      </w:docPartObj>
    </w:sdtPr>
    <w:sdtContent>
      <w:p w:rsidR="00D92877" w:rsidRDefault="00372E31">
        <w:pPr>
          <w:pStyle w:val="Footer"/>
          <w:jc w:val="right"/>
        </w:pPr>
        <w:r>
          <w:fldChar w:fldCharType="begin"/>
        </w:r>
        <w:r w:rsidR="00137543">
          <w:instrText xml:space="preserve"> PAGE   \* MERGEFORMAT </w:instrText>
        </w:r>
        <w:r>
          <w:fldChar w:fldCharType="separate"/>
        </w:r>
        <w:r w:rsidR="00606776">
          <w:rPr>
            <w:noProof/>
          </w:rPr>
          <w:t>3</w:t>
        </w:r>
        <w:r>
          <w:rPr>
            <w:noProof/>
          </w:rPr>
          <w:fldChar w:fldCharType="end"/>
        </w:r>
      </w:p>
    </w:sdtContent>
  </w:sdt>
  <w:p w:rsidR="00D92877" w:rsidRDefault="00606776" w:rsidP="00F641F1">
    <w:pPr>
      <w:pStyle w:val="Footer"/>
      <w:tabs>
        <w:tab w:val="clear" w:pos="9026"/>
        <w:tab w:val="right" w:pos="900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3F41" w:rsidRDefault="00F43F41" w:rsidP="002708A1">
      <w:r>
        <w:separator/>
      </w:r>
    </w:p>
  </w:footnote>
  <w:footnote w:type="continuationSeparator" w:id="0">
    <w:p w:rsidR="00F43F41" w:rsidRDefault="00F43F41" w:rsidP="002708A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589" w:rsidRDefault="00137543">
    <w:pPr>
      <w:pStyle w:val="Header"/>
    </w:pPr>
    <w:r w:rsidRPr="00666589">
      <w:rPr>
        <w:noProof/>
        <w:lang w:val="en-AU" w:eastAsia="en-AU"/>
      </w:rPr>
      <w:drawing>
        <wp:anchor distT="0" distB="0" distL="114300" distR="114300" simplePos="0" relativeHeight="251659264" behindDoc="1" locked="0" layoutInCell="1" allowOverlap="1">
          <wp:simplePos x="0" y="0"/>
          <wp:positionH relativeFrom="column">
            <wp:posOffset>-819150</wp:posOffset>
          </wp:positionH>
          <wp:positionV relativeFrom="paragraph">
            <wp:posOffset>-401955</wp:posOffset>
          </wp:positionV>
          <wp:extent cx="1790700" cy="819150"/>
          <wp:effectExtent l="19050" t="0" r="0" b="0"/>
          <wp:wrapTight wrapText="bothSides">
            <wp:wrapPolygon edited="0">
              <wp:start x="-230" y="0"/>
              <wp:lineTo x="-230" y="21098"/>
              <wp:lineTo x="21600" y="21098"/>
              <wp:lineTo x="21600" y="0"/>
              <wp:lineTo x="-23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srcRect/>
                  <a:stretch>
                    <a:fillRect/>
                  </a:stretch>
                </pic:blipFill>
                <pic:spPr bwMode="auto">
                  <a:xfrm>
                    <a:off x="0" y="0"/>
                    <a:ext cx="1790700" cy="819150"/>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772389"/>
    <w:multiLevelType w:val="hybridMultilevel"/>
    <w:tmpl w:val="D49C0E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53D13EB5"/>
    <w:multiLevelType w:val="hybridMultilevel"/>
    <w:tmpl w:val="B830ADDE"/>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137543"/>
    <w:rsid w:val="00137543"/>
    <w:rsid w:val="0018622B"/>
    <w:rsid w:val="002708A1"/>
    <w:rsid w:val="00372E31"/>
    <w:rsid w:val="00606776"/>
    <w:rsid w:val="00A314B3"/>
    <w:rsid w:val="00F43F41"/>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37543"/>
    <w:pPr>
      <w:pBdr>
        <w:top w:val="nil"/>
        <w:left w:val="nil"/>
        <w:bottom w:val="nil"/>
        <w:right w:val="nil"/>
        <w:between w:val="nil"/>
        <w:bar w:val="nil"/>
      </w:pBdr>
      <w:spacing w:after="0" w:line="240" w:lineRule="auto"/>
    </w:pPr>
    <w:rPr>
      <w:rFonts w:ascii="Times New Roman" w:eastAsia="Arial Unicode MS" w:hAnsi="Times New Roman" w:cs="Times New Roman"/>
      <w:sz w:val="24"/>
      <w:szCs w:val="24"/>
      <w:bdr w:val="nil"/>
      <w:lang w:val="en-US"/>
    </w:rPr>
  </w:style>
  <w:style w:type="paragraph" w:styleId="Heading1">
    <w:name w:val="heading 1"/>
    <w:basedOn w:val="Normal"/>
    <w:next w:val="Normal"/>
    <w:link w:val="Heading1Char"/>
    <w:uiPriority w:val="9"/>
    <w:qFormat/>
    <w:rsid w:val="0060677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BodyA"/>
    <w:link w:val="Heading2Char"/>
    <w:rsid w:val="00137543"/>
    <w:pPr>
      <w:pBdr>
        <w:top w:val="nil"/>
        <w:left w:val="nil"/>
        <w:bottom w:val="nil"/>
        <w:right w:val="nil"/>
        <w:between w:val="nil"/>
        <w:bar w:val="nil"/>
      </w:pBdr>
      <w:suppressAutoHyphens/>
      <w:spacing w:before="200" w:after="240" w:line="271" w:lineRule="auto"/>
      <w:outlineLvl w:val="1"/>
    </w:pPr>
    <w:rPr>
      <w:rFonts w:ascii="Cambria" w:eastAsia="Cambria" w:hAnsi="Cambria" w:cs="Cambria"/>
      <w:b/>
      <w:bCs/>
      <w:smallCaps/>
      <w:color w:val="000000"/>
      <w:sz w:val="28"/>
      <w:szCs w:val="28"/>
      <w:u w:color="000000"/>
      <w:bdr w:val="nil"/>
      <w:lang w:val="en-US" w:eastAsia="en-AU"/>
    </w:rPr>
  </w:style>
  <w:style w:type="paragraph" w:styleId="Heading3">
    <w:name w:val="heading 3"/>
    <w:next w:val="BodyA"/>
    <w:link w:val="Heading3Char"/>
    <w:rsid w:val="00137543"/>
    <w:pPr>
      <w:pBdr>
        <w:top w:val="nil"/>
        <w:left w:val="nil"/>
        <w:bottom w:val="nil"/>
        <w:right w:val="nil"/>
        <w:between w:val="nil"/>
        <w:bar w:val="nil"/>
      </w:pBdr>
      <w:spacing w:before="200" w:after="0" w:line="271" w:lineRule="auto"/>
      <w:outlineLvl w:val="2"/>
    </w:pPr>
    <w:rPr>
      <w:rFonts w:ascii="Cambria" w:eastAsia="Cambria" w:hAnsi="Cambria" w:cs="Cambria"/>
      <w:i/>
      <w:iCs/>
      <w:smallCaps/>
      <w:color w:val="000000"/>
      <w:spacing w:val="5"/>
      <w:sz w:val="26"/>
      <w:szCs w:val="26"/>
      <w:u w:color="000000"/>
      <w:bdr w:val="nil"/>
      <w:lang w:val="en-US"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37543"/>
    <w:rPr>
      <w:rFonts w:ascii="Cambria" w:eastAsia="Cambria" w:hAnsi="Cambria" w:cs="Cambria"/>
      <w:b/>
      <w:bCs/>
      <w:smallCaps/>
      <w:color w:val="000000"/>
      <w:sz w:val="28"/>
      <w:szCs w:val="28"/>
      <w:u w:color="000000"/>
      <w:bdr w:val="nil"/>
      <w:lang w:val="en-US" w:eastAsia="en-AU"/>
    </w:rPr>
  </w:style>
  <w:style w:type="character" w:customStyle="1" w:styleId="Heading3Char">
    <w:name w:val="Heading 3 Char"/>
    <w:basedOn w:val="DefaultParagraphFont"/>
    <w:link w:val="Heading3"/>
    <w:rsid w:val="00137543"/>
    <w:rPr>
      <w:rFonts w:ascii="Cambria" w:eastAsia="Cambria" w:hAnsi="Cambria" w:cs="Cambria"/>
      <w:i/>
      <w:iCs/>
      <w:smallCaps/>
      <w:color w:val="000000"/>
      <w:spacing w:val="5"/>
      <w:sz w:val="26"/>
      <w:szCs w:val="26"/>
      <w:u w:color="000000"/>
      <w:bdr w:val="nil"/>
      <w:lang w:val="en-US" w:eastAsia="en-AU"/>
    </w:rPr>
  </w:style>
  <w:style w:type="paragraph" w:styleId="Footer">
    <w:name w:val="footer"/>
    <w:link w:val="FooterChar"/>
    <w:uiPriority w:val="99"/>
    <w:rsid w:val="00137543"/>
    <w:pPr>
      <w:pBdr>
        <w:top w:val="nil"/>
        <w:left w:val="nil"/>
        <w:bottom w:val="nil"/>
        <w:right w:val="nil"/>
        <w:between w:val="nil"/>
        <w:bar w:val="nil"/>
      </w:pBdr>
      <w:tabs>
        <w:tab w:val="center" w:pos="4513"/>
        <w:tab w:val="right" w:pos="9026"/>
      </w:tabs>
      <w:spacing w:after="0" w:line="240" w:lineRule="auto"/>
    </w:pPr>
    <w:rPr>
      <w:rFonts w:ascii="Cambria" w:eastAsia="Cambria" w:hAnsi="Cambria" w:cs="Cambria"/>
      <w:color w:val="000000"/>
      <w:u w:color="000000"/>
      <w:bdr w:val="nil"/>
      <w:lang w:val="en-US" w:eastAsia="en-AU"/>
    </w:rPr>
  </w:style>
  <w:style w:type="character" w:customStyle="1" w:styleId="FooterChar">
    <w:name w:val="Footer Char"/>
    <w:basedOn w:val="DefaultParagraphFont"/>
    <w:link w:val="Footer"/>
    <w:uiPriority w:val="99"/>
    <w:rsid w:val="00137543"/>
    <w:rPr>
      <w:rFonts w:ascii="Cambria" w:eastAsia="Cambria" w:hAnsi="Cambria" w:cs="Cambria"/>
      <w:color w:val="000000"/>
      <w:u w:color="000000"/>
      <w:bdr w:val="nil"/>
      <w:lang w:val="en-US" w:eastAsia="en-AU"/>
    </w:rPr>
  </w:style>
  <w:style w:type="paragraph" w:customStyle="1" w:styleId="BodyA">
    <w:name w:val="Body A"/>
    <w:rsid w:val="00137543"/>
    <w:pPr>
      <w:pBdr>
        <w:top w:val="nil"/>
        <w:left w:val="nil"/>
        <w:bottom w:val="nil"/>
        <w:right w:val="nil"/>
        <w:between w:val="nil"/>
        <w:bar w:val="nil"/>
      </w:pBdr>
    </w:pPr>
    <w:rPr>
      <w:rFonts w:ascii="Times New Roman" w:eastAsia="Cambria" w:hAnsi="Times New Roman" w:cs="Cambria"/>
      <w:color w:val="000000"/>
      <w:sz w:val="24"/>
      <w:u w:color="000000"/>
      <w:bdr w:val="nil"/>
      <w:lang w:val="en-US" w:eastAsia="en-AU"/>
    </w:rPr>
  </w:style>
  <w:style w:type="paragraph" w:styleId="Caption">
    <w:name w:val="caption"/>
    <w:next w:val="BodyA"/>
    <w:rsid w:val="00137543"/>
    <w:pPr>
      <w:pBdr>
        <w:top w:val="nil"/>
        <w:left w:val="nil"/>
        <w:bottom w:val="nil"/>
        <w:right w:val="nil"/>
        <w:between w:val="nil"/>
        <w:bar w:val="nil"/>
      </w:pBdr>
      <w:spacing w:before="240" w:line="240" w:lineRule="auto"/>
    </w:pPr>
    <w:rPr>
      <w:rFonts w:ascii="Times New Roman" w:eastAsia="Times New Roman" w:hAnsi="Times New Roman" w:cs="Times New Roman"/>
      <w:b/>
      <w:bCs/>
      <w:color w:val="000000"/>
      <w:u w:color="000000"/>
      <w:bdr w:val="nil"/>
      <w:lang w:val="en-US" w:eastAsia="en-AU"/>
    </w:rPr>
  </w:style>
  <w:style w:type="paragraph" w:styleId="ListParagraph">
    <w:name w:val="List Paragraph"/>
    <w:rsid w:val="00137543"/>
    <w:pPr>
      <w:pBdr>
        <w:top w:val="nil"/>
        <w:left w:val="nil"/>
        <w:bottom w:val="nil"/>
        <w:right w:val="nil"/>
        <w:between w:val="nil"/>
        <w:bar w:val="nil"/>
      </w:pBdr>
      <w:ind w:left="720"/>
    </w:pPr>
    <w:rPr>
      <w:rFonts w:ascii="Cambria" w:eastAsia="Cambria" w:hAnsi="Cambria" w:cs="Cambria"/>
      <w:color w:val="000000"/>
      <w:u w:color="000000"/>
      <w:bdr w:val="nil"/>
      <w:lang w:val="en-US" w:eastAsia="en-AU"/>
    </w:rPr>
  </w:style>
  <w:style w:type="paragraph" w:styleId="Header">
    <w:name w:val="header"/>
    <w:basedOn w:val="Normal"/>
    <w:link w:val="HeaderChar"/>
    <w:uiPriority w:val="99"/>
    <w:semiHidden/>
    <w:unhideWhenUsed/>
    <w:rsid w:val="00137543"/>
    <w:pPr>
      <w:tabs>
        <w:tab w:val="center" w:pos="4513"/>
        <w:tab w:val="right" w:pos="9026"/>
      </w:tabs>
    </w:pPr>
  </w:style>
  <w:style w:type="character" w:customStyle="1" w:styleId="HeaderChar">
    <w:name w:val="Header Char"/>
    <w:basedOn w:val="DefaultParagraphFont"/>
    <w:link w:val="Header"/>
    <w:uiPriority w:val="99"/>
    <w:semiHidden/>
    <w:rsid w:val="00137543"/>
    <w:rPr>
      <w:rFonts w:ascii="Times New Roman" w:eastAsia="Arial Unicode MS" w:hAnsi="Times New Roman" w:cs="Times New Roman"/>
      <w:sz w:val="24"/>
      <w:szCs w:val="24"/>
      <w:bdr w:val="nil"/>
      <w:lang w:val="en-US"/>
    </w:rPr>
  </w:style>
  <w:style w:type="table" w:styleId="TableGrid">
    <w:name w:val="Table Grid"/>
    <w:basedOn w:val="TableNormal"/>
    <w:uiPriority w:val="59"/>
    <w:rsid w:val="00137543"/>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37543"/>
    <w:rPr>
      <w:rFonts w:ascii="Tahoma" w:hAnsi="Tahoma" w:cs="Tahoma"/>
      <w:sz w:val="16"/>
      <w:szCs w:val="16"/>
    </w:rPr>
  </w:style>
  <w:style w:type="character" w:customStyle="1" w:styleId="BalloonTextChar">
    <w:name w:val="Balloon Text Char"/>
    <w:basedOn w:val="DefaultParagraphFont"/>
    <w:link w:val="BalloonText"/>
    <w:uiPriority w:val="99"/>
    <w:semiHidden/>
    <w:rsid w:val="00137543"/>
    <w:rPr>
      <w:rFonts w:ascii="Tahoma" w:eastAsia="Arial Unicode MS" w:hAnsi="Tahoma" w:cs="Tahoma"/>
      <w:sz w:val="16"/>
      <w:szCs w:val="16"/>
      <w:bdr w:val="nil"/>
      <w:lang w:val="en-US"/>
    </w:rPr>
  </w:style>
  <w:style w:type="character" w:customStyle="1" w:styleId="Heading1Char">
    <w:name w:val="Heading 1 Char"/>
    <w:basedOn w:val="DefaultParagraphFont"/>
    <w:link w:val="Heading1"/>
    <w:uiPriority w:val="9"/>
    <w:rsid w:val="00606776"/>
    <w:rPr>
      <w:rFonts w:asciiTheme="majorHAnsi" w:eastAsiaTheme="majorEastAsia" w:hAnsiTheme="majorHAnsi" w:cstheme="majorBidi"/>
      <w:b/>
      <w:bCs/>
      <w:color w:val="365F91" w:themeColor="accent1" w:themeShade="BF"/>
      <w:sz w:val="28"/>
      <w:szCs w:val="28"/>
      <w:bdr w:val="nil"/>
      <w:lang w:val="en-US"/>
    </w:rPr>
  </w:style>
  <w:style w:type="paragraph" w:styleId="TOCHeading">
    <w:name w:val="TOC Heading"/>
    <w:basedOn w:val="Heading1"/>
    <w:next w:val="Normal"/>
    <w:uiPriority w:val="39"/>
    <w:semiHidden/>
    <w:unhideWhenUsed/>
    <w:qFormat/>
    <w:rsid w:val="00606776"/>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outlineLvl w:val="9"/>
    </w:pPr>
    <w:rPr>
      <w:bdr w:val="none" w:sz="0" w:space="0" w:color="auto"/>
    </w:rPr>
  </w:style>
  <w:style w:type="paragraph" w:styleId="TOC2">
    <w:name w:val="toc 2"/>
    <w:basedOn w:val="Normal"/>
    <w:next w:val="Normal"/>
    <w:autoRedefine/>
    <w:uiPriority w:val="39"/>
    <w:unhideWhenUsed/>
    <w:rsid w:val="00606776"/>
    <w:pPr>
      <w:spacing w:after="100"/>
      <w:ind w:left="240"/>
    </w:pPr>
  </w:style>
  <w:style w:type="paragraph" w:styleId="TOC3">
    <w:name w:val="toc 3"/>
    <w:basedOn w:val="Normal"/>
    <w:next w:val="Normal"/>
    <w:autoRedefine/>
    <w:uiPriority w:val="39"/>
    <w:unhideWhenUsed/>
    <w:rsid w:val="00606776"/>
    <w:pPr>
      <w:spacing w:after="100"/>
      <w:ind w:left="480"/>
    </w:pPr>
  </w:style>
  <w:style w:type="character" w:styleId="Hyperlink">
    <w:name w:val="Hyperlink"/>
    <w:basedOn w:val="DefaultParagraphFont"/>
    <w:uiPriority w:val="99"/>
    <w:unhideWhenUsed/>
    <w:rsid w:val="00606776"/>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5.xm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jpeg"/><Relationship Id="rId25" Type="http://schemas.openxmlformats.org/officeDocument/2006/relationships/image" Target="media/image11.jpe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6.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chart" Target="charts/chart9.xml"/><Relationship Id="rId36" Type="http://schemas.openxmlformats.org/officeDocument/2006/relationships/customXml" Target="../customXml/item5.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hart" Target="charts/chart8.xml"/><Relationship Id="rId30" Type="http://schemas.openxmlformats.org/officeDocument/2006/relationships/footer" Target="footer1.xml"/><Relationship Id="rId35" Type="http://schemas.openxmlformats.org/officeDocument/2006/relationships/customXml" Target="../customXml/item4.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ELL\Documents\1%20Model\Nuclear%20vs%20RE%20V2.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ELL\Documents\1%20Model\Nuclear%20vs%20RE%20V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DELL\Documents\1%20Model\Nuclear%20vs%20RE%20V2.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DELL\Documents\1%20Model\Nuclear%20vs%20RE%20V2.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DELL\Documents\1%20Model\Nuclear%20vs%20RE%20V2.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DELL\Documents\1%20Model\Nuclear%20vs%20RE%20V2.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DELL\Documents\1%20Model\Nuclear%20vs%20RE%20V2.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DELL\Documents\1%20Model\Nuclear%20vs%20RE%20V2.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ELL\Documents\1%20Model\Nuclear%20vs%20RE%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sz="1200"/>
              <a:t>Current NEM Energy Generation 2017 at varying discount rates</a:t>
            </a:r>
          </a:p>
        </c:rich>
      </c:tx>
      <c:layout/>
    </c:title>
    <c:plotArea>
      <c:layout>
        <c:manualLayout>
          <c:layoutTarget val="inner"/>
          <c:xMode val="edge"/>
          <c:yMode val="edge"/>
          <c:x val="0.15854637046193223"/>
          <c:y val="0.12332416012574074"/>
          <c:w val="0.76323730578690918"/>
          <c:h val="0.66649676170552452"/>
        </c:manualLayout>
      </c:layout>
      <c:scatterChart>
        <c:scatterStyle val="lineMarker"/>
        <c:ser>
          <c:idx val="0"/>
          <c:order val="0"/>
          <c:tx>
            <c:v>SLCOE</c:v>
          </c:tx>
          <c:xVal>
            <c:numRef>
              <c:f>'Nuclear vs RE 2'!$C$3:$F$3</c:f>
              <c:numCache>
                <c:formatCode>0%</c:formatCode>
                <c:ptCount val="4"/>
                <c:pt idx="0" formatCode="0.00%">
                  <c:v>3.0000000000000061E-2</c:v>
                </c:pt>
                <c:pt idx="1">
                  <c:v>6.0000000000000123E-2</c:v>
                </c:pt>
                <c:pt idx="2">
                  <c:v>0.1</c:v>
                </c:pt>
                <c:pt idx="3" formatCode="0.00%">
                  <c:v>0.12000000000000002</c:v>
                </c:pt>
              </c:numCache>
            </c:numRef>
          </c:xVal>
          <c:yVal>
            <c:numRef>
              <c:f>'Nuclear vs RE 2'!$C$5:$F$5</c:f>
              <c:numCache>
                <c:formatCode>_("$"* #,##0.00_);_("$"* \(#,##0.00\);_("$"* "-"??_);_(@_)</c:formatCode>
                <c:ptCount val="4"/>
                <c:pt idx="0">
                  <c:v>59.01</c:v>
                </c:pt>
                <c:pt idx="1">
                  <c:v>68.73</c:v>
                </c:pt>
                <c:pt idx="2">
                  <c:v>83</c:v>
                </c:pt>
                <c:pt idx="3">
                  <c:v>90.06</c:v>
                </c:pt>
              </c:numCache>
            </c:numRef>
          </c:yVal>
          <c:extLst xmlns:c16r2="http://schemas.microsoft.com/office/drawing/2015/06/chart">
            <c:ext xmlns:c16="http://schemas.microsoft.com/office/drawing/2014/chart" uri="{C3380CC4-5D6E-409C-BE32-E72D297353CC}">
              <c16:uniqueId val="{00000000-28FB-4EA4-A7EA-891765415852}"/>
            </c:ext>
          </c:extLst>
        </c:ser>
        <c:ser>
          <c:idx val="1"/>
          <c:order val="1"/>
          <c:tx>
            <c:v>Retail</c:v>
          </c:tx>
          <c:xVal>
            <c:numRef>
              <c:f>'Nuclear vs RE 2'!$C$3:$F$3</c:f>
              <c:numCache>
                <c:formatCode>0%</c:formatCode>
                <c:ptCount val="4"/>
                <c:pt idx="0" formatCode="0.00%">
                  <c:v>3.0000000000000061E-2</c:v>
                </c:pt>
                <c:pt idx="1">
                  <c:v>6.0000000000000123E-2</c:v>
                </c:pt>
                <c:pt idx="2">
                  <c:v>0.1</c:v>
                </c:pt>
                <c:pt idx="3" formatCode="0.00%">
                  <c:v>0.12000000000000002</c:v>
                </c:pt>
              </c:numCache>
            </c:numRef>
          </c:xVal>
          <c:yVal>
            <c:numRef>
              <c:f>'Nuclear vs RE 2'!$C$6:$F$6</c:f>
              <c:numCache>
                <c:formatCode>_("$"* #,##0.00_);_("$"* \(#,##0.00\);_("$"* "-"??_);_(@_)</c:formatCode>
                <c:ptCount val="4"/>
                <c:pt idx="0">
                  <c:v>201</c:v>
                </c:pt>
                <c:pt idx="1">
                  <c:v>210.98000000000027</c:v>
                </c:pt>
                <c:pt idx="2">
                  <c:v>225.10999999999999</c:v>
                </c:pt>
                <c:pt idx="3">
                  <c:v>232.31</c:v>
                </c:pt>
              </c:numCache>
            </c:numRef>
          </c:yVal>
          <c:extLst xmlns:c16r2="http://schemas.microsoft.com/office/drawing/2015/06/chart">
            <c:ext xmlns:c16="http://schemas.microsoft.com/office/drawing/2014/chart" uri="{C3380CC4-5D6E-409C-BE32-E72D297353CC}">
              <c16:uniqueId val="{00000001-28FB-4EA4-A7EA-891765415852}"/>
            </c:ext>
          </c:extLst>
        </c:ser>
        <c:axId val="71961600"/>
        <c:axId val="91619328"/>
      </c:scatterChart>
      <c:valAx>
        <c:axId val="71961600"/>
        <c:scaling>
          <c:orientation val="minMax"/>
          <c:max val="0.13"/>
        </c:scaling>
        <c:axPos val="b"/>
        <c:majorGridlines/>
        <c:title>
          <c:tx>
            <c:rich>
              <a:bodyPr/>
              <a:lstStyle/>
              <a:p>
                <a:pPr>
                  <a:defRPr/>
                </a:pPr>
                <a:r>
                  <a:rPr lang="en-US"/>
                  <a:t>Discount rate</a:t>
                </a:r>
              </a:p>
            </c:rich>
          </c:tx>
          <c:layout/>
        </c:title>
        <c:numFmt formatCode="0%" sourceLinked="0"/>
        <c:majorTickMark val="none"/>
        <c:tickLblPos val="nextTo"/>
        <c:txPr>
          <a:bodyPr rot="-1740000"/>
          <a:lstStyle/>
          <a:p>
            <a:pPr>
              <a:defRPr/>
            </a:pPr>
            <a:endParaRPr lang="en-US"/>
          </a:p>
        </c:txPr>
        <c:crossAx val="91619328"/>
        <c:crosses val="autoZero"/>
        <c:crossBetween val="midCat"/>
        <c:majorUnit val="1.0000000000000023E-2"/>
        <c:minorUnit val="1.0000000000000023E-2"/>
      </c:valAx>
      <c:valAx>
        <c:axId val="91619328"/>
        <c:scaling>
          <c:orientation val="minMax"/>
        </c:scaling>
        <c:axPos val="l"/>
        <c:majorGridlines/>
        <c:title>
          <c:tx>
            <c:rich>
              <a:bodyPr/>
              <a:lstStyle/>
              <a:p>
                <a:pPr>
                  <a:defRPr/>
                </a:pPr>
                <a:r>
                  <a:rPr lang="en-US"/>
                  <a:t>$/MWh</a:t>
                </a:r>
              </a:p>
            </c:rich>
          </c:tx>
          <c:layout/>
        </c:title>
        <c:numFmt formatCode="_(&quot;$&quot;* #,##0_);_(&quot;$&quot;* \(#,##0\);_(&quot;$&quot;* &quot;-&quot;_);_(@_)" sourceLinked="0"/>
        <c:majorTickMark val="none"/>
        <c:tickLblPos val="nextTo"/>
        <c:crossAx val="71961600"/>
        <c:crosses val="autoZero"/>
        <c:crossBetween val="midCat"/>
        <c:majorUnit val="20"/>
      </c:valAx>
    </c:plotArea>
    <c:legend>
      <c:legendPos val="r"/>
      <c:layout>
        <c:manualLayout>
          <c:xMode val="edge"/>
          <c:yMode val="edge"/>
          <c:x val="9.3361111111111117E-2"/>
          <c:y val="0.89395903098320084"/>
          <c:w val="0.8010833333333337"/>
          <c:h val="9.418951941352148E-2"/>
        </c:manualLayout>
      </c:layout>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sz="1100" baseline="0"/>
              <a:t>Combined Cycle Gas replaces All Coal for NEM Energy Generation </a:t>
            </a:r>
          </a:p>
          <a:p>
            <a:pPr>
              <a:defRPr/>
            </a:pPr>
            <a:r>
              <a:rPr lang="en-US" sz="1100" baseline="0"/>
              <a:t>at Varying Discount Rates</a:t>
            </a:r>
            <a:endParaRPr lang="en-US" sz="1100"/>
          </a:p>
        </c:rich>
      </c:tx>
      <c:layout>
        <c:manualLayout>
          <c:xMode val="edge"/>
          <c:yMode val="edge"/>
          <c:x val="0.16461040208111474"/>
          <c:y val="1.548585491174735E-2"/>
        </c:manualLayout>
      </c:layout>
    </c:title>
    <c:plotArea>
      <c:layout>
        <c:manualLayout>
          <c:layoutTarget val="inner"/>
          <c:xMode val="edge"/>
          <c:yMode val="edge"/>
          <c:x val="0.17161351706036745"/>
          <c:y val="0.14376979065659803"/>
          <c:w val="0.70876224846894142"/>
          <c:h val="0.64854073874389062"/>
        </c:manualLayout>
      </c:layout>
      <c:scatterChart>
        <c:scatterStyle val="lineMarker"/>
        <c:ser>
          <c:idx val="0"/>
          <c:order val="0"/>
          <c:tx>
            <c:v>SLCOE</c:v>
          </c:tx>
          <c:xVal>
            <c:numRef>
              <c:f>'Nuclear vs RE 2'!$S$3:$V$3</c:f>
              <c:numCache>
                <c:formatCode>0%</c:formatCode>
                <c:ptCount val="4"/>
                <c:pt idx="0" formatCode="0.00%">
                  <c:v>3.0000000000000002E-2</c:v>
                </c:pt>
                <c:pt idx="1">
                  <c:v>6.0000000000000032E-2</c:v>
                </c:pt>
                <c:pt idx="2">
                  <c:v>0.1</c:v>
                </c:pt>
                <c:pt idx="3" formatCode="0.00%">
                  <c:v>0.12000000000000002</c:v>
                </c:pt>
              </c:numCache>
            </c:numRef>
          </c:xVal>
          <c:yVal>
            <c:numRef>
              <c:f>'Nuclear vs RE 2'!$S$5:$V$5</c:f>
              <c:numCache>
                <c:formatCode>_("$"* #,##0.00_);_("$"* \(#,##0.00\);_("$"* "-"??_);_(@_)</c:formatCode>
                <c:ptCount val="4"/>
                <c:pt idx="0">
                  <c:v>89.940000000000026</c:v>
                </c:pt>
                <c:pt idx="1">
                  <c:v>96.35</c:v>
                </c:pt>
                <c:pt idx="2">
                  <c:v>105.7</c:v>
                </c:pt>
                <c:pt idx="3">
                  <c:v>110.43</c:v>
                </c:pt>
              </c:numCache>
            </c:numRef>
          </c:yVal>
          <c:extLst xmlns:c16r2="http://schemas.microsoft.com/office/drawing/2015/06/chart">
            <c:ext xmlns:c16="http://schemas.microsoft.com/office/drawing/2014/chart" uri="{C3380CC4-5D6E-409C-BE32-E72D297353CC}">
              <c16:uniqueId val="{00000000-3A7E-4B7F-A5E1-5CB23C9E1089}"/>
            </c:ext>
          </c:extLst>
        </c:ser>
        <c:ser>
          <c:idx val="1"/>
          <c:order val="1"/>
          <c:tx>
            <c:v>Retail</c:v>
          </c:tx>
          <c:xVal>
            <c:numRef>
              <c:f>'Nuclear vs RE 2'!$S$3:$V$3</c:f>
              <c:numCache>
                <c:formatCode>0%</c:formatCode>
                <c:ptCount val="4"/>
                <c:pt idx="0" formatCode="0.00%">
                  <c:v>3.0000000000000002E-2</c:v>
                </c:pt>
                <c:pt idx="1">
                  <c:v>6.0000000000000032E-2</c:v>
                </c:pt>
                <c:pt idx="2">
                  <c:v>0.1</c:v>
                </c:pt>
                <c:pt idx="3" formatCode="0.00%">
                  <c:v>0.12000000000000002</c:v>
                </c:pt>
              </c:numCache>
            </c:numRef>
          </c:xVal>
          <c:yVal>
            <c:numRef>
              <c:f>'Nuclear vs RE 2'!$S$6:$V$6</c:f>
              <c:numCache>
                <c:formatCode>_("$"* #,##0.00_);_("$"* \(#,##0.00\);_("$"* "-"??_);_(@_)</c:formatCode>
                <c:ptCount val="4"/>
                <c:pt idx="0">
                  <c:v>232.09</c:v>
                </c:pt>
                <c:pt idx="1">
                  <c:v>238.6</c:v>
                </c:pt>
                <c:pt idx="2">
                  <c:v>247.95000000000007</c:v>
                </c:pt>
                <c:pt idx="3">
                  <c:v>252.68</c:v>
                </c:pt>
              </c:numCache>
            </c:numRef>
          </c:yVal>
          <c:extLst xmlns:c16r2="http://schemas.microsoft.com/office/drawing/2015/06/chart">
            <c:ext xmlns:c16="http://schemas.microsoft.com/office/drawing/2014/chart" uri="{C3380CC4-5D6E-409C-BE32-E72D297353CC}">
              <c16:uniqueId val="{00000001-3A7E-4B7F-A5E1-5CB23C9E1089}"/>
            </c:ext>
          </c:extLst>
        </c:ser>
        <c:ser>
          <c:idx val="2"/>
          <c:order val="2"/>
          <c:tx>
            <c:v>Abatement Cost $/t CO2</c:v>
          </c:tx>
          <c:xVal>
            <c:numRef>
              <c:f>'Nuclear vs RE 2'!$S$3:$V$3</c:f>
              <c:numCache>
                <c:formatCode>0%</c:formatCode>
                <c:ptCount val="4"/>
                <c:pt idx="0" formatCode="0.00%">
                  <c:v>3.0000000000000002E-2</c:v>
                </c:pt>
                <c:pt idx="1">
                  <c:v>6.0000000000000032E-2</c:v>
                </c:pt>
                <c:pt idx="2">
                  <c:v>0.1</c:v>
                </c:pt>
                <c:pt idx="3" formatCode="0.00%">
                  <c:v>0.12000000000000002</c:v>
                </c:pt>
              </c:numCache>
            </c:numRef>
          </c:xVal>
          <c:yVal>
            <c:numRef>
              <c:f>'Nuclear vs RE 2'!$S$7:$V$7</c:f>
              <c:numCache>
                <c:formatCode>_("$"* #,##0.00_);_("$"* \(#,##0.00\);_("$"* "-"??_);_(@_)</c:formatCode>
                <c:ptCount val="4"/>
                <c:pt idx="0">
                  <c:v>68.02</c:v>
                </c:pt>
                <c:pt idx="1">
                  <c:v>60.92</c:v>
                </c:pt>
                <c:pt idx="2">
                  <c:v>50.08</c:v>
                </c:pt>
                <c:pt idx="3">
                  <c:v>44.95</c:v>
                </c:pt>
              </c:numCache>
            </c:numRef>
          </c:yVal>
          <c:extLst xmlns:c16r2="http://schemas.microsoft.com/office/drawing/2015/06/chart">
            <c:ext xmlns:c16="http://schemas.microsoft.com/office/drawing/2014/chart" uri="{C3380CC4-5D6E-409C-BE32-E72D297353CC}">
              <c16:uniqueId val="{00000002-3A7E-4B7F-A5E1-5CB23C9E1089}"/>
            </c:ext>
          </c:extLst>
        </c:ser>
        <c:axId val="95395200"/>
        <c:axId val="95421952"/>
      </c:scatterChart>
      <c:valAx>
        <c:axId val="95395200"/>
        <c:scaling>
          <c:orientation val="minMax"/>
          <c:max val="0.13"/>
        </c:scaling>
        <c:axPos val="b"/>
        <c:majorGridlines/>
        <c:title>
          <c:tx>
            <c:rich>
              <a:bodyPr/>
              <a:lstStyle/>
              <a:p>
                <a:pPr>
                  <a:defRPr/>
                </a:pPr>
                <a:r>
                  <a:rPr lang="en-US"/>
                  <a:t>Discount</a:t>
                </a:r>
                <a:r>
                  <a:rPr lang="en-US" baseline="0"/>
                  <a:t> R</a:t>
                </a:r>
                <a:r>
                  <a:rPr lang="en-US"/>
                  <a:t>ate</a:t>
                </a:r>
              </a:p>
            </c:rich>
          </c:tx>
        </c:title>
        <c:numFmt formatCode="0%" sourceLinked="0"/>
        <c:majorTickMark val="none"/>
        <c:tickLblPos val="nextTo"/>
        <c:txPr>
          <a:bodyPr rot="-1740000"/>
          <a:lstStyle/>
          <a:p>
            <a:pPr>
              <a:defRPr/>
            </a:pPr>
            <a:endParaRPr lang="en-US"/>
          </a:p>
        </c:txPr>
        <c:crossAx val="95421952"/>
        <c:crosses val="autoZero"/>
        <c:crossBetween val="midCat"/>
        <c:majorUnit val="1.0000000000000005E-2"/>
        <c:minorUnit val="1.0000000000000005E-2"/>
      </c:valAx>
      <c:valAx>
        <c:axId val="95421952"/>
        <c:scaling>
          <c:orientation val="minMax"/>
        </c:scaling>
        <c:axPos val="l"/>
        <c:majorGridlines/>
        <c:title>
          <c:tx>
            <c:rich>
              <a:bodyPr/>
              <a:lstStyle/>
              <a:p>
                <a:pPr>
                  <a:defRPr/>
                </a:pPr>
                <a:r>
                  <a:rPr lang="en-US"/>
                  <a:t>$/MWh</a:t>
                </a:r>
              </a:p>
            </c:rich>
          </c:tx>
        </c:title>
        <c:numFmt formatCode="_(&quot;$&quot;* #,##0_);_(&quot;$&quot;* \(#,##0\);_(&quot;$&quot;* &quot;-&quot;_);_(@_)" sourceLinked="0"/>
        <c:majorTickMark val="none"/>
        <c:tickLblPos val="nextTo"/>
        <c:crossAx val="95395200"/>
        <c:crosses val="autoZero"/>
        <c:crossBetween val="midCat"/>
        <c:majorUnit val="20"/>
      </c:valAx>
    </c:plotArea>
    <c:legend>
      <c:legendPos val="r"/>
      <c:layout>
        <c:manualLayout>
          <c:xMode val="edge"/>
          <c:yMode val="edge"/>
          <c:x val="8.5027777777777772E-2"/>
          <c:y val="0.92077895435484969"/>
          <c:w val="0.8010833333333337"/>
          <c:h val="7.1201013666395155E-2"/>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sz="1100" kern="1200" baseline="0"/>
              <a:t>Nuclear Generation 50% of NEM Energy for varying discount rates</a:t>
            </a:r>
          </a:p>
        </c:rich>
      </c:tx>
      <c:layout>
        <c:manualLayout>
          <c:xMode val="edge"/>
          <c:yMode val="edge"/>
          <c:x val="0.15341743711525968"/>
          <c:y val="1.3400917022964269E-2"/>
        </c:manualLayout>
      </c:layout>
    </c:title>
    <c:plotArea>
      <c:layout>
        <c:manualLayout>
          <c:layoutTarget val="inner"/>
          <c:xMode val="edge"/>
          <c:yMode val="edge"/>
          <c:x val="0.17161351706036745"/>
          <c:y val="9.8406237303875099E-2"/>
          <c:w val="0.73098447069116701"/>
          <c:h val="0.69285973159989511"/>
        </c:manualLayout>
      </c:layout>
      <c:scatterChart>
        <c:scatterStyle val="lineMarker"/>
        <c:ser>
          <c:idx val="0"/>
          <c:order val="0"/>
          <c:tx>
            <c:v>SLCOE</c:v>
          </c:tx>
          <c:xVal>
            <c:numRef>
              <c:f>'Nuclear vs RE 2'!$C$69:$F$69</c:f>
              <c:numCache>
                <c:formatCode>0%</c:formatCode>
                <c:ptCount val="4"/>
                <c:pt idx="0" formatCode="0.00%">
                  <c:v>3.0000000000000002E-2</c:v>
                </c:pt>
                <c:pt idx="1">
                  <c:v>6.0000000000000032E-2</c:v>
                </c:pt>
                <c:pt idx="2">
                  <c:v>0.1</c:v>
                </c:pt>
                <c:pt idx="3" formatCode="0.00%">
                  <c:v>0.12000000000000002</c:v>
                </c:pt>
              </c:numCache>
            </c:numRef>
          </c:xVal>
          <c:yVal>
            <c:numRef>
              <c:f>'Nuclear vs RE 2'!$C$71:$F$71</c:f>
              <c:numCache>
                <c:formatCode>_("$"* #,##0.00_);_("$"* \(#,##0.00\);_("$"* "-"??_);_(@_)</c:formatCode>
                <c:ptCount val="4"/>
                <c:pt idx="0">
                  <c:v>65.58</c:v>
                </c:pt>
                <c:pt idx="1">
                  <c:v>80.72</c:v>
                </c:pt>
                <c:pt idx="2">
                  <c:v>102.26</c:v>
                </c:pt>
                <c:pt idx="3">
                  <c:v>112.93</c:v>
                </c:pt>
              </c:numCache>
            </c:numRef>
          </c:yVal>
          <c:extLst xmlns:c16r2="http://schemas.microsoft.com/office/drawing/2015/06/chart">
            <c:ext xmlns:c16="http://schemas.microsoft.com/office/drawing/2014/chart" uri="{C3380CC4-5D6E-409C-BE32-E72D297353CC}">
              <c16:uniqueId val="{00000000-9E1E-409A-A39F-6C51F31E2C63}"/>
            </c:ext>
          </c:extLst>
        </c:ser>
        <c:ser>
          <c:idx val="1"/>
          <c:order val="1"/>
          <c:tx>
            <c:v>Retail</c:v>
          </c:tx>
          <c:xVal>
            <c:numRef>
              <c:f>'Nuclear vs RE 2'!$C$69:$F$69</c:f>
              <c:numCache>
                <c:formatCode>0%</c:formatCode>
                <c:ptCount val="4"/>
                <c:pt idx="0" formatCode="0.00%">
                  <c:v>3.0000000000000002E-2</c:v>
                </c:pt>
                <c:pt idx="1">
                  <c:v>6.0000000000000032E-2</c:v>
                </c:pt>
                <c:pt idx="2">
                  <c:v>0.1</c:v>
                </c:pt>
                <c:pt idx="3" formatCode="0.00%">
                  <c:v>0.12000000000000002</c:v>
                </c:pt>
              </c:numCache>
            </c:numRef>
          </c:xVal>
          <c:yVal>
            <c:numRef>
              <c:f>'Nuclear vs RE 2'!$C$72:$F$72</c:f>
              <c:numCache>
                <c:formatCode>_("$"* #,##0.00_);_("$"* \(#,##0.00\);_("$"* "-"??_);_(@_)</c:formatCode>
                <c:ptCount val="4"/>
                <c:pt idx="0">
                  <c:v>208</c:v>
                </c:pt>
                <c:pt idx="1">
                  <c:v>223</c:v>
                </c:pt>
                <c:pt idx="2">
                  <c:v>244.51</c:v>
                </c:pt>
                <c:pt idx="3">
                  <c:v>255.18</c:v>
                </c:pt>
              </c:numCache>
            </c:numRef>
          </c:yVal>
          <c:extLst xmlns:c16r2="http://schemas.microsoft.com/office/drawing/2015/06/chart">
            <c:ext xmlns:c16="http://schemas.microsoft.com/office/drawing/2014/chart" uri="{C3380CC4-5D6E-409C-BE32-E72D297353CC}">
              <c16:uniqueId val="{00000001-9E1E-409A-A39F-6C51F31E2C63}"/>
            </c:ext>
          </c:extLst>
        </c:ser>
        <c:ser>
          <c:idx val="2"/>
          <c:order val="2"/>
          <c:tx>
            <c:v>Abatement Cost $/tCO2</c:v>
          </c:tx>
          <c:xVal>
            <c:numRef>
              <c:f>'Nuclear vs RE 2'!$C$69:$F$69</c:f>
              <c:numCache>
                <c:formatCode>0%</c:formatCode>
                <c:ptCount val="4"/>
                <c:pt idx="0" formatCode="0.00%">
                  <c:v>3.0000000000000002E-2</c:v>
                </c:pt>
                <c:pt idx="1">
                  <c:v>6.0000000000000032E-2</c:v>
                </c:pt>
                <c:pt idx="2">
                  <c:v>0.1</c:v>
                </c:pt>
                <c:pt idx="3" formatCode="0.00%">
                  <c:v>0.12000000000000002</c:v>
                </c:pt>
              </c:numCache>
            </c:numRef>
          </c:xVal>
          <c:yVal>
            <c:numRef>
              <c:f>'Nuclear vs RE 2'!$C$73:$F$73</c:f>
              <c:numCache>
                <c:formatCode>_("$"* #,##0.00_);_("$"* \(#,##0.00\);_("$"* "-"??_);_(@_)</c:formatCode>
                <c:ptCount val="4"/>
                <c:pt idx="0">
                  <c:v>13.9</c:v>
                </c:pt>
                <c:pt idx="1">
                  <c:v>25.39</c:v>
                </c:pt>
                <c:pt idx="2">
                  <c:v>41.06</c:v>
                </c:pt>
                <c:pt idx="3">
                  <c:v>48.41</c:v>
                </c:pt>
              </c:numCache>
            </c:numRef>
          </c:yVal>
          <c:extLst xmlns:c16r2="http://schemas.microsoft.com/office/drawing/2015/06/chart">
            <c:ext xmlns:c16="http://schemas.microsoft.com/office/drawing/2014/chart" uri="{C3380CC4-5D6E-409C-BE32-E72D297353CC}">
              <c16:uniqueId val="{00000002-9E1E-409A-A39F-6C51F31E2C63}"/>
            </c:ext>
          </c:extLst>
        </c:ser>
        <c:axId val="33719424"/>
        <c:axId val="33721344"/>
      </c:scatterChart>
      <c:valAx>
        <c:axId val="33719424"/>
        <c:scaling>
          <c:orientation val="minMax"/>
          <c:max val="0.13"/>
        </c:scaling>
        <c:axPos val="b"/>
        <c:majorGridlines/>
        <c:title>
          <c:tx>
            <c:rich>
              <a:bodyPr/>
              <a:lstStyle/>
              <a:p>
                <a:pPr>
                  <a:defRPr/>
                </a:pPr>
                <a:r>
                  <a:rPr lang="en-US"/>
                  <a:t>Discount rate</a:t>
                </a:r>
              </a:p>
            </c:rich>
          </c:tx>
        </c:title>
        <c:numFmt formatCode="0%" sourceLinked="0"/>
        <c:majorTickMark val="none"/>
        <c:tickLblPos val="nextTo"/>
        <c:txPr>
          <a:bodyPr rot="-1740000"/>
          <a:lstStyle/>
          <a:p>
            <a:pPr>
              <a:defRPr/>
            </a:pPr>
            <a:endParaRPr lang="en-US"/>
          </a:p>
        </c:txPr>
        <c:crossAx val="33721344"/>
        <c:crosses val="autoZero"/>
        <c:crossBetween val="midCat"/>
        <c:majorUnit val="1.0000000000000005E-2"/>
        <c:minorUnit val="1.0000000000000005E-2"/>
      </c:valAx>
      <c:valAx>
        <c:axId val="33721344"/>
        <c:scaling>
          <c:orientation val="minMax"/>
        </c:scaling>
        <c:axPos val="l"/>
        <c:majorGridlines/>
        <c:title>
          <c:tx>
            <c:rich>
              <a:bodyPr/>
              <a:lstStyle/>
              <a:p>
                <a:pPr>
                  <a:defRPr/>
                </a:pPr>
                <a:r>
                  <a:rPr lang="en-US"/>
                  <a:t>$/MWh</a:t>
                </a:r>
              </a:p>
            </c:rich>
          </c:tx>
        </c:title>
        <c:numFmt formatCode="_(&quot;$&quot;* #,##0_);_(&quot;$&quot;* \(#,##0\);_(&quot;$&quot;* &quot;-&quot;_);_(@_)" sourceLinked="0"/>
        <c:majorTickMark val="none"/>
        <c:tickLblPos val="nextTo"/>
        <c:crossAx val="33719424"/>
        <c:crosses val="autoZero"/>
        <c:crossBetween val="midCat"/>
        <c:majorUnit val="20"/>
      </c:valAx>
    </c:plotArea>
    <c:legend>
      <c:legendPos val="r"/>
      <c:layout>
        <c:manualLayout>
          <c:xMode val="edge"/>
          <c:yMode val="edge"/>
          <c:x val="8.5027777777777772E-2"/>
          <c:y val="0.92077895435484891"/>
          <c:w val="0.8010833333333337"/>
          <c:h val="7.1201013666395155E-2"/>
        </c:manualLayout>
      </c:layout>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a:pPr>
            <a:r>
              <a:rPr lang="en-US" sz="1100"/>
              <a:t>Renewables 20% of</a:t>
            </a:r>
            <a:r>
              <a:rPr lang="en-US" sz="1100" baseline="0"/>
              <a:t> NEM Energy Generation for </a:t>
            </a:r>
          </a:p>
          <a:p>
            <a:pPr>
              <a:defRPr/>
            </a:pPr>
            <a:r>
              <a:rPr lang="en-US" sz="1100" baseline="0"/>
              <a:t>Varying Discount Rates</a:t>
            </a:r>
            <a:endParaRPr lang="en-US" sz="1100"/>
          </a:p>
        </c:rich>
      </c:tx>
      <c:layout>
        <c:manualLayout>
          <c:xMode val="edge"/>
          <c:yMode val="edge"/>
          <c:x val="0.1312210764384637"/>
          <c:y val="1.5485778631362107E-2"/>
        </c:manualLayout>
      </c:layout>
    </c:title>
    <c:plotArea>
      <c:layout>
        <c:manualLayout>
          <c:layoutTarget val="inner"/>
          <c:xMode val="edge"/>
          <c:yMode val="edge"/>
          <c:x val="0.17161351706036745"/>
          <c:y val="0.10970404376509731"/>
          <c:w val="0.70876224846894142"/>
          <c:h val="0.70304593377029023"/>
        </c:manualLayout>
      </c:layout>
      <c:scatterChart>
        <c:scatterStyle val="lineMarker"/>
        <c:ser>
          <c:idx val="0"/>
          <c:order val="0"/>
          <c:tx>
            <c:v>SLCOE</c:v>
          </c:tx>
          <c:xVal>
            <c:numRef>
              <c:f>'Nuclear vs RE 2'!$S$29:$V$29</c:f>
              <c:numCache>
                <c:formatCode>0%</c:formatCode>
                <c:ptCount val="4"/>
                <c:pt idx="0" formatCode="0.00%">
                  <c:v>3.0000000000000002E-2</c:v>
                </c:pt>
                <c:pt idx="1">
                  <c:v>6.0000000000000032E-2</c:v>
                </c:pt>
                <c:pt idx="2">
                  <c:v>0.1</c:v>
                </c:pt>
                <c:pt idx="3" formatCode="0.00%">
                  <c:v>0.12000000000000002</c:v>
                </c:pt>
              </c:numCache>
            </c:numRef>
          </c:xVal>
          <c:yVal>
            <c:numRef>
              <c:f>'Nuclear vs RE 2'!$S$31:$V$31</c:f>
              <c:numCache>
                <c:formatCode>_("$"* #,##0.00_);_("$"* \(#,##0.00\);_("$"* "-"??_);_(@_)</c:formatCode>
                <c:ptCount val="4"/>
                <c:pt idx="0">
                  <c:v>73.760000000000005</c:v>
                </c:pt>
                <c:pt idx="1">
                  <c:v>82.33</c:v>
                </c:pt>
                <c:pt idx="2">
                  <c:v>94.75</c:v>
                </c:pt>
                <c:pt idx="3">
                  <c:v>101.09</c:v>
                </c:pt>
              </c:numCache>
            </c:numRef>
          </c:yVal>
          <c:extLst xmlns:c16r2="http://schemas.microsoft.com/office/drawing/2015/06/chart">
            <c:ext xmlns:c16="http://schemas.microsoft.com/office/drawing/2014/chart" uri="{C3380CC4-5D6E-409C-BE32-E72D297353CC}">
              <c16:uniqueId val="{00000000-9388-4B85-B798-314D711642DB}"/>
            </c:ext>
          </c:extLst>
        </c:ser>
        <c:ser>
          <c:idx val="1"/>
          <c:order val="1"/>
          <c:tx>
            <c:v>Retail</c:v>
          </c:tx>
          <c:xVal>
            <c:numRef>
              <c:f>'Nuclear vs RE 2'!$S$29:$V$29</c:f>
              <c:numCache>
                <c:formatCode>0%</c:formatCode>
                <c:ptCount val="4"/>
                <c:pt idx="0" formatCode="0.00%">
                  <c:v>3.0000000000000002E-2</c:v>
                </c:pt>
                <c:pt idx="1">
                  <c:v>6.0000000000000032E-2</c:v>
                </c:pt>
                <c:pt idx="2">
                  <c:v>0.1</c:v>
                </c:pt>
                <c:pt idx="3" formatCode="0.00%">
                  <c:v>0.12000000000000002</c:v>
                </c:pt>
              </c:numCache>
            </c:numRef>
          </c:xVal>
          <c:yVal>
            <c:numRef>
              <c:f>'Nuclear vs RE 2'!$S$32:$V$32</c:f>
              <c:numCache>
                <c:formatCode>_("$"* #,##0.00_);_("$"* \(#,##0.00\);_("$"* "-"??_);_(@_)</c:formatCode>
                <c:ptCount val="4"/>
                <c:pt idx="0">
                  <c:v>216.01</c:v>
                </c:pt>
                <c:pt idx="1">
                  <c:v>224.58</c:v>
                </c:pt>
                <c:pt idx="2">
                  <c:v>237</c:v>
                </c:pt>
                <c:pt idx="3">
                  <c:v>243.34</c:v>
                </c:pt>
              </c:numCache>
            </c:numRef>
          </c:yVal>
          <c:extLst xmlns:c16r2="http://schemas.microsoft.com/office/drawing/2015/06/chart">
            <c:ext xmlns:c16="http://schemas.microsoft.com/office/drawing/2014/chart" uri="{C3380CC4-5D6E-409C-BE32-E72D297353CC}">
              <c16:uniqueId val="{00000001-9388-4B85-B798-314D711642DB}"/>
            </c:ext>
          </c:extLst>
        </c:ser>
        <c:ser>
          <c:idx val="2"/>
          <c:order val="2"/>
          <c:tx>
            <c:v>Abatement Cost $/t CO2</c:v>
          </c:tx>
          <c:xVal>
            <c:numRef>
              <c:f>'Nuclear vs RE 2'!$S$29:$V$29</c:f>
              <c:numCache>
                <c:formatCode>0%</c:formatCode>
                <c:ptCount val="4"/>
                <c:pt idx="0" formatCode="0.00%">
                  <c:v>3.0000000000000002E-2</c:v>
                </c:pt>
                <c:pt idx="1">
                  <c:v>6.0000000000000032E-2</c:v>
                </c:pt>
                <c:pt idx="2">
                  <c:v>0.1</c:v>
                </c:pt>
                <c:pt idx="3" formatCode="0.00%">
                  <c:v>0.12000000000000002</c:v>
                </c:pt>
              </c:numCache>
            </c:numRef>
          </c:xVal>
          <c:yVal>
            <c:numRef>
              <c:f>'Nuclear vs RE 2'!$S$33:$V$33</c:f>
              <c:numCache>
                <c:formatCode>_("$"* #,##0.00_);_("$"* \(#,##0.00\);_("$"* "-"??_);_(@_)</c:formatCode>
                <c:ptCount val="4"/>
                <c:pt idx="0">
                  <c:v>118.55</c:v>
                </c:pt>
                <c:pt idx="1">
                  <c:v>109.34</c:v>
                </c:pt>
                <c:pt idx="2">
                  <c:v>94.48</c:v>
                </c:pt>
                <c:pt idx="3">
                  <c:v>88.669999999999987</c:v>
                </c:pt>
              </c:numCache>
            </c:numRef>
          </c:yVal>
          <c:extLst xmlns:c16r2="http://schemas.microsoft.com/office/drawing/2015/06/chart">
            <c:ext xmlns:c16="http://schemas.microsoft.com/office/drawing/2014/chart" uri="{C3380CC4-5D6E-409C-BE32-E72D297353CC}">
              <c16:uniqueId val="{00000002-9388-4B85-B798-314D711642DB}"/>
            </c:ext>
          </c:extLst>
        </c:ser>
        <c:axId val="34051200"/>
        <c:axId val="34053120"/>
      </c:scatterChart>
      <c:valAx>
        <c:axId val="34051200"/>
        <c:scaling>
          <c:orientation val="minMax"/>
          <c:max val="0.13"/>
        </c:scaling>
        <c:axPos val="b"/>
        <c:majorGridlines/>
        <c:title>
          <c:tx>
            <c:rich>
              <a:bodyPr/>
              <a:lstStyle/>
              <a:p>
                <a:pPr>
                  <a:defRPr/>
                </a:pPr>
                <a:r>
                  <a:rPr lang="en-US"/>
                  <a:t>Discount</a:t>
                </a:r>
                <a:r>
                  <a:rPr lang="en-US" baseline="0"/>
                  <a:t> R</a:t>
                </a:r>
                <a:r>
                  <a:rPr lang="en-US"/>
                  <a:t>ate</a:t>
                </a:r>
              </a:p>
            </c:rich>
          </c:tx>
        </c:title>
        <c:numFmt formatCode="0%" sourceLinked="0"/>
        <c:majorTickMark val="none"/>
        <c:tickLblPos val="nextTo"/>
        <c:txPr>
          <a:bodyPr rot="-1740000"/>
          <a:lstStyle/>
          <a:p>
            <a:pPr>
              <a:defRPr/>
            </a:pPr>
            <a:endParaRPr lang="en-US"/>
          </a:p>
        </c:txPr>
        <c:crossAx val="34053120"/>
        <c:crosses val="autoZero"/>
        <c:crossBetween val="midCat"/>
        <c:majorUnit val="1.0000000000000005E-2"/>
        <c:minorUnit val="1.0000000000000005E-2"/>
      </c:valAx>
      <c:valAx>
        <c:axId val="34053120"/>
        <c:scaling>
          <c:orientation val="minMax"/>
        </c:scaling>
        <c:axPos val="l"/>
        <c:majorGridlines/>
        <c:title>
          <c:tx>
            <c:rich>
              <a:bodyPr/>
              <a:lstStyle/>
              <a:p>
                <a:pPr>
                  <a:defRPr/>
                </a:pPr>
                <a:r>
                  <a:rPr lang="en-US"/>
                  <a:t>$/MWh</a:t>
                </a:r>
              </a:p>
            </c:rich>
          </c:tx>
        </c:title>
        <c:numFmt formatCode="_(&quot;$&quot;* #,##0_);_(&quot;$&quot;* \(#,##0\);_(&quot;$&quot;* &quot;-&quot;_);_(@_)" sourceLinked="0"/>
        <c:majorTickMark val="none"/>
        <c:tickLblPos val="nextTo"/>
        <c:crossAx val="34051200"/>
        <c:crosses val="autoZero"/>
        <c:crossBetween val="midCat"/>
        <c:majorUnit val="20"/>
      </c:valAx>
    </c:plotArea>
    <c:legend>
      <c:legendPos val="r"/>
      <c:layout>
        <c:manualLayout>
          <c:xMode val="edge"/>
          <c:yMode val="edge"/>
          <c:x val="8.5027777777777772E-2"/>
          <c:y val="0.92077895435484935"/>
          <c:w val="0.8010833333333337"/>
          <c:h val="7.1201013666395155E-2"/>
        </c:manualLayout>
      </c:layout>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a:pPr>
            <a:r>
              <a:rPr lang="en-US" sz="1100"/>
              <a:t>Renewables 90% of NEM Energy Generation for </a:t>
            </a:r>
          </a:p>
          <a:p>
            <a:pPr>
              <a:defRPr/>
            </a:pPr>
            <a:r>
              <a:rPr lang="en-US" sz="1100"/>
              <a:t>varying discount rates</a:t>
            </a:r>
          </a:p>
        </c:rich>
      </c:tx>
    </c:title>
    <c:plotArea>
      <c:layout>
        <c:manualLayout>
          <c:layoutTarget val="inner"/>
          <c:xMode val="edge"/>
          <c:yMode val="edge"/>
          <c:x val="0.17161351706036745"/>
          <c:y val="0.15150169184045204"/>
          <c:w val="0.74373495116389698"/>
          <c:h val="0.6438253101784347"/>
        </c:manualLayout>
      </c:layout>
      <c:scatterChart>
        <c:scatterStyle val="lineMarker"/>
        <c:ser>
          <c:idx val="0"/>
          <c:order val="0"/>
          <c:tx>
            <c:v>SLCOE</c:v>
          </c:tx>
          <c:xVal>
            <c:numRef>
              <c:f>'Nuclear vs RE 2'!$S$85:$V$85</c:f>
              <c:numCache>
                <c:formatCode>0%</c:formatCode>
                <c:ptCount val="4"/>
                <c:pt idx="0" formatCode="0.00%">
                  <c:v>3.0000000000000002E-2</c:v>
                </c:pt>
                <c:pt idx="1">
                  <c:v>6.0000000000000032E-2</c:v>
                </c:pt>
                <c:pt idx="2">
                  <c:v>0.1</c:v>
                </c:pt>
                <c:pt idx="3" formatCode="0.00%">
                  <c:v>0.12000000000000002</c:v>
                </c:pt>
              </c:numCache>
            </c:numRef>
          </c:xVal>
          <c:yVal>
            <c:numRef>
              <c:f>'Nuclear vs RE 2'!$S$87:$V$87</c:f>
              <c:numCache>
                <c:formatCode>_("$"* #,##0.00_);_("$"* \(#,##0.00\);_("$"* "-"??_);_(@_)</c:formatCode>
                <c:ptCount val="4"/>
                <c:pt idx="0">
                  <c:v>272.44</c:v>
                </c:pt>
                <c:pt idx="1">
                  <c:v>294.06</c:v>
                </c:pt>
                <c:pt idx="2">
                  <c:v>324.58</c:v>
                </c:pt>
                <c:pt idx="3">
                  <c:v>340.18</c:v>
                </c:pt>
              </c:numCache>
            </c:numRef>
          </c:yVal>
          <c:extLst xmlns:c16r2="http://schemas.microsoft.com/office/drawing/2015/06/chart">
            <c:ext xmlns:c16="http://schemas.microsoft.com/office/drawing/2014/chart" uri="{C3380CC4-5D6E-409C-BE32-E72D297353CC}">
              <c16:uniqueId val="{00000000-1616-4625-8918-B204BD29662B}"/>
            </c:ext>
          </c:extLst>
        </c:ser>
        <c:ser>
          <c:idx val="1"/>
          <c:order val="1"/>
          <c:tx>
            <c:v>Retail</c:v>
          </c:tx>
          <c:xVal>
            <c:numRef>
              <c:f>'Nuclear vs RE 2'!$S$85:$V$85</c:f>
              <c:numCache>
                <c:formatCode>0%</c:formatCode>
                <c:ptCount val="4"/>
                <c:pt idx="0" formatCode="0.00%">
                  <c:v>3.0000000000000002E-2</c:v>
                </c:pt>
                <c:pt idx="1">
                  <c:v>6.0000000000000032E-2</c:v>
                </c:pt>
                <c:pt idx="2">
                  <c:v>0.1</c:v>
                </c:pt>
                <c:pt idx="3" formatCode="0.00%">
                  <c:v>0.12000000000000002</c:v>
                </c:pt>
              </c:numCache>
            </c:numRef>
          </c:xVal>
          <c:yVal>
            <c:numRef>
              <c:f>'Nuclear vs RE 2'!$S$88:$V$88</c:f>
              <c:numCache>
                <c:formatCode>_("$"* #,##0.00_);_("$"* \(#,##0.00\);_("$"* "-"??_);_(@_)</c:formatCode>
                <c:ptCount val="4"/>
                <c:pt idx="0">
                  <c:v>414.69</c:v>
                </c:pt>
                <c:pt idx="1">
                  <c:v>436.31</c:v>
                </c:pt>
                <c:pt idx="2">
                  <c:v>466.83</c:v>
                </c:pt>
                <c:pt idx="3">
                  <c:v>482.42999999999893</c:v>
                </c:pt>
              </c:numCache>
            </c:numRef>
          </c:yVal>
          <c:extLst xmlns:c16r2="http://schemas.microsoft.com/office/drawing/2015/06/chart">
            <c:ext xmlns:c16="http://schemas.microsoft.com/office/drawing/2014/chart" uri="{C3380CC4-5D6E-409C-BE32-E72D297353CC}">
              <c16:uniqueId val="{00000001-1616-4625-8918-B204BD29662B}"/>
            </c:ext>
          </c:extLst>
        </c:ser>
        <c:ser>
          <c:idx val="2"/>
          <c:order val="2"/>
          <c:tx>
            <c:v>Abatement Cost $/t CO2</c:v>
          </c:tx>
          <c:xVal>
            <c:numRef>
              <c:f>'Nuclear vs RE 2'!$S$85:$V$85</c:f>
              <c:numCache>
                <c:formatCode>0%</c:formatCode>
                <c:ptCount val="4"/>
                <c:pt idx="0" formatCode="0.00%">
                  <c:v>3.0000000000000002E-2</c:v>
                </c:pt>
                <c:pt idx="1">
                  <c:v>6.0000000000000032E-2</c:v>
                </c:pt>
                <c:pt idx="2">
                  <c:v>0.1</c:v>
                </c:pt>
                <c:pt idx="3" formatCode="0.00%">
                  <c:v>0.12000000000000002</c:v>
                </c:pt>
              </c:numCache>
            </c:numRef>
          </c:xVal>
          <c:yVal>
            <c:numRef>
              <c:f>'Nuclear vs RE 2'!$S$89:$V$89</c:f>
              <c:numCache>
                <c:formatCode>_("$"* #,##0.00_);_("$"* \(#,##0.00\);_("$"* "-"??_);_(@_)</c:formatCode>
                <c:ptCount val="4"/>
                <c:pt idx="0">
                  <c:v>286.60000000000002</c:v>
                </c:pt>
                <c:pt idx="1">
                  <c:v>302.58</c:v>
                </c:pt>
                <c:pt idx="2">
                  <c:v>324.39999999999969</c:v>
                </c:pt>
                <c:pt idx="3">
                  <c:v>335.86</c:v>
                </c:pt>
              </c:numCache>
            </c:numRef>
          </c:yVal>
          <c:extLst xmlns:c16r2="http://schemas.microsoft.com/office/drawing/2015/06/chart">
            <c:ext xmlns:c16="http://schemas.microsoft.com/office/drawing/2014/chart" uri="{C3380CC4-5D6E-409C-BE32-E72D297353CC}">
              <c16:uniqueId val="{00000002-1616-4625-8918-B204BD29662B}"/>
            </c:ext>
          </c:extLst>
        </c:ser>
        <c:axId val="42272640"/>
        <c:axId val="42274816"/>
      </c:scatterChart>
      <c:valAx>
        <c:axId val="42272640"/>
        <c:scaling>
          <c:orientation val="minMax"/>
          <c:max val="0.13"/>
        </c:scaling>
        <c:axPos val="b"/>
        <c:majorGridlines/>
        <c:title>
          <c:tx>
            <c:rich>
              <a:bodyPr/>
              <a:lstStyle/>
              <a:p>
                <a:pPr>
                  <a:defRPr/>
                </a:pPr>
                <a:r>
                  <a:rPr lang="en-US"/>
                  <a:t>Interest rate</a:t>
                </a:r>
              </a:p>
            </c:rich>
          </c:tx>
        </c:title>
        <c:numFmt formatCode="0%" sourceLinked="0"/>
        <c:majorTickMark val="none"/>
        <c:tickLblPos val="nextTo"/>
        <c:txPr>
          <a:bodyPr rot="-1740000"/>
          <a:lstStyle/>
          <a:p>
            <a:pPr>
              <a:defRPr/>
            </a:pPr>
            <a:endParaRPr lang="en-US"/>
          </a:p>
        </c:txPr>
        <c:crossAx val="42274816"/>
        <c:crosses val="autoZero"/>
        <c:crossBetween val="midCat"/>
        <c:majorUnit val="1.0000000000000005E-2"/>
        <c:minorUnit val="1.0000000000000005E-2"/>
      </c:valAx>
      <c:valAx>
        <c:axId val="42274816"/>
        <c:scaling>
          <c:orientation val="minMax"/>
        </c:scaling>
        <c:axPos val="l"/>
        <c:majorGridlines/>
        <c:title>
          <c:tx>
            <c:rich>
              <a:bodyPr/>
              <a:lstStyle/>
              <a:p>
                <a:pPr>
                  <a:defRPr/>
                </a:pPr>
                <a:r>
                  <a:rPr lang="en-US"/>
                  <a:t>$/MWh</a:t>
                </a:r>
              </a:p>
            </c:rich>
          </c:tx>
        </c:title>
        <c:numFmt formatCode="_(&quot;$&quot;* #,##0_);_(&quot;$&quot;* \(#,##0\);_(&quot;$&quot;* &quot;-&quot;_);_(@_)" sourceLinked="0"/>
        <c:majorTickMark val="none"/>
        <c:tickLblPos val="nextTo"/>
        <c:crossAx val="42272640"/>
        <c:crosses val="autoZero"/>
        <c:crossBetween val="midCat"/>
        <c:majorUnit val="40"/>
      </c:valAx>
    </c:plotArea>
    <c:legend>
      <c:legendPos val="r"/>
      <c:layout>
        <c:manualLayout>
          <c:xMode val="edge"/>
          <c:yMode val="edge"/>
          <c:x val="8.5027777777777772E-2"/>
          <c:y val="0.92077895435485013"/>
          <c:w val="0.8010833333333337"/>
          <c:h val="7.1201013666395155E-2"/>
        </c:manualLayout>
      </c:layout>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n-AU"/>
  <c:chart>
    <c:title>
      <c:tx>
        <c:rich>
          <a:bodyPr/>
          <a:lstStyle/>
          <a:p>
            <a:pPr>
              <a:defRPr/>
            </a:pPr>
            <a:r>
              <a:rPr lang="en-US" sz="1100"/>
              <a:t>Nuclear 42%, CCG 40% of NEM Energy generation for varying discount rates</a:t>
            </a:r>
          </a:p>
        </c:rich>
      </c:tx>
    </c:title>
    <c:plotArea>
      <c:layout>
        <c:manualLayout>
          <c:layoutTarget val="inner"/>
          <c:xMode val="edge"/>
          <c:yMode val="edge"/>
          <c:x val="0.14756972591540821"/>
          <c:y val="0.11955167021445159"/>
          <c:w val="0.7677786670108927"/>
          <c:h val="0.67909134783845104"/>
        </c:manualLayout>
      </c:layout>
      <c:scatterChart>
        <c:scatterStyle val="lineMarker"/>
        <c:ser>
          <c:idx val="0"/>
          <c:order val="0"/>
          <c:tx>
            <c:v>SLCOE</c:v>
          </c:tx>
          <c:xVal>
            <c:numRef>
              <c:f>'Nuclear vs RE 2'!$S$93:$V$93</c:f>
              <c:numCache>
                <c:formatCode>0%</c:formatCode>
                <c:ptCount val="4"/>
                <c:pt idx="0" formatCode="0.00%">
                  <c:v>3.0000000000000002E-2</c:v>
                </c:pt>
                <c:pt idx="1">
                  <c:v>6.0000000000000032E-2</c:v>
                </c:pt>
                <c:pt idx="2">
                  <c:v>0.1</c:v>
                </c:pt>
                <c:pt idx="3" formatCode="0.00%">
                  <c:v>0.12000000000000002</c:v>
                </c:pt>
              </c:numCache>
            </c:numRef>
          </c:xVal>
          <c:yVal>
            <c:numRef>
              <c:f>'Nuclear vs RE 2'!$S$95:$V$95</c:f>
              <c:numCache>
                <c:formatCode>_("$"* #,##0.00_);_("$"* \(#,##0.00\);_("$"* "-"??_);_(@_)</c:formatCode>
                <c:ptCount val="4"/>
                <c:pt idx="0">
                  <c:v>80.05</c:v>
                </c:pt>
                <c:pt idx="1">
                  <c:v>92.72</c:v>
                </c:pt>
                <c:pt idx="2">
                  <c:v>110.69</c:v>
                </c:pt>
                <c:pt idx="3">
                  <c:v>119.58</c:v>
                </c:pt>
              </c:numCache>
            </c:numRef>
          </c:yVal>
          <c:extLst xmlns:c16r2="http://schemas.microsoft.com/office/drawing/2015/06/chart">
            <c:ext xmlns:c16="http://schemas.microsoft.com/office/drawing/2014/chart" uri="{C3380CC4-5D6E-409C-BE32-E72D297353CC}">
              <c16:uniqueId val="{00000000-BC2D-4840-B89F-608CE28BF1D1}"/>
            </c:ext>
          </c:extLst>
        </c:ser>
        <c:ser>
          <c:idx val="1"/>
          <c:order val="1"/>
          <c:tx>
            <c:v>Retail</c:v>
          </c:tx>
          <c:xVal>
            <c:numRef>
              <c:f>'Nuclear vs RE 2'!$S$93:$V$93</c:f>
              <c:numCache>
                <c:formatCode>0%</c:formatCode>
                <c:ptCount val="4"/>
                <c:pt idx="0" formatCode="0.00%">
                  <c:v>3.0000000000000002E-2</c:v>
                </c:pt>
                <c:pt idx="1">
                  <c:v>6.0000000000000032E-2</c:v>
                </c:pt>
                <c:pt idx="2">
                  <c:v>0.1</c:v>
                </c:pt>
                <c:pt idx="3" formatCode="0.00%">
                  <c:v>0.12000000000000002</c:v>
                </c:pt>
              </c:numCache>
            </c:numRef>
          </c:xVal>
          <c:yVal>
            <c:numRef>
              <c:f>'Nuclear vs RE 2'!$S$96:$V$96</c:f>
              <c:numCache>
                <c:formatCode>_("$"* #,##0.00_);_("$"* \(#,##0.00\);_("$"* "-"??_);_(@_)</c:formatCode>
                <c:ptCount val="4"/>
                <c:pt idx="0">
                  <c:v>222.3</c:v>
                </c:pt>
                <c:pt idx="1">
                  <c:v>234.97</c:v>
                </c:pt>
                <c:pt idx="2">
                  <c:v>252.94</c:v>
                </c:pt>
                <c:pt idx="3">
                  <c:v>261.83</c:v>
                </c:pt>
              </c:numCache>
            </c:numRef>
          </c:yVal>
          <c:extLst xmlns:c16r2="http://schemas.microsoft.com/office/drawing/2015/06/chart">
            <c:ext xmlns:c16="http://schemas.microsoft.com/office/drawing/2014/chart" uri="{C3380CC4-5D6E-409C-BE32-E72D297353CC}">
              <c16:uniqueId val="{00000001-BC2D-4840-B89F-608CE28BF1D1}"/>
            </c:ext>
          </c:extLst>
        </c:ser>
        <c:ser>
          <c:idx val="2"/>
          <c:order val="2"/>
          <c:tx>
            <c:v>Abatement Cost $/t CO2</c:v>
          </c:tx>
          <c:xVal>
            <c:numRef>
              <c:f>'Nuclear vs RE 2'!$S$93:$V$93</c:f>
              <c:numCache>
                <c:formatCode>0%</c:formatCode>
                <c:ptCount val="4"/>
                <c:pt idx="0" formatCode="0.00%">
                  <c:v>3.0000000000000002E-2</c:v>
                </c:pt>
                <c:pt idx="1">
                  <c:v>6.0000000000000032E-2</c:v>
                </c:pt>
                <c:pt idx="2">
                  <c:v>0.1</c:v>
                </c:pt>
                <c:pt idx="3" formatCode="0.00%">
                  <c:v>0.12000000000000002</c:v>
                </c:pt>
              </c:numCache>
            </c:numRef>
          </c:xVal>
          <c:yVal>
            <c:numRef>
              <c:f>'Nuclear vs RE 2'!$S$97:$V$97</c:f>
              <c:numCache>
                <c:formatCode>_("$"* #,##0.00_);_("$"* \(#,##0.00\);_("$"* "-"??_);_(@_)</c:formatCode>
                <c:ptCount val="4"/>
                <c:pt idx="0">
                  <c:v>34.07</c:v>
                </c:pt>
                <c:pt idx="1">
                  <c:v>38.86</c:v>
                </c:pt>
                <c:pt idx="2">
                  <c:v>44.83</c:v>
                </c:pt>
                <c:pt idx="3">
                  <c:v>47.790000000000013</c:v>
                </c:pt>
              </c:numCache>
            </c:numRef>
          </c:yVal>
          <c:extLst xmlns:c16r2="http://schemas.microsoft.com/office/drawing/2015/06/chart">
            <c:ext xmlns:c16="http://schemas.microsoft.com/office/drawing/2014/chart" uri="{C3380CC4-5D6E-409C-BE32-E72D297353CC}">
              <c16:uniqueId val="{00000002-BC2D-4840-B89F-608CE28BF1D1}"/>
            </c:ext>
          </c:extLst>
        </c:ser>
        <c:axId val="46099072"/>
        <c:axId val="59806464"/>
      </c:scatterChart>
      <c:valAx>
        <c:axId val="46099072"/>
        <c:scaling>
          <c:orientation val="minMax"/>
          <c:max val="0.13"/>
        </c:scaling>
        <c:axPos val="b"/>
        <c:majorGridlines/>
        <c:title>
          <c:tx>
            <c:rich>
              <a:bodyPr/>
              <a:lstStyle/>
              <a:p>
                <a:pPr>
                  <a:defRPr/>
                </a:pPr>
                <a:r>
                  <a:rPr lang="en-US"/>
                  <a:t>Discount rate</a:t>
                </a:r>
              </a:p>
            </c:rich>
          </c:tx>
          <c:layout>
            <c:manualLayout>
              <c:xMode val="edge"/>
              <c:yMode val="edge"/>
              <c:x val="0.47845893033862757"/>
              <c:y val="0.86213160382660003"/>
            </c:manualLayout>
          </c:layout>
        </c:title>
        <c:numFmt formatCode="0%" sourceLinked="0"/>
        <c:majorTickMark val="none"/>
        <c:tickLblPos val="nextTo"/>
        <c:txPr>
          <a:bodyPr rot="-1740000"/>
          <a:lstStyle/>
          <a:p>
            <a:pPr>
              <a:defRPr/>
            </a:pPr>
            <a:endParaRPr lang="en-US"/>
          </a:p>
        </c:txPr>
        <c:crossAx val="59806464"/>
        <c:crosses val="autoZero"/>
        <c:crossBetween val="midCat"/>
        <c:majorUnit val="1.0000000000000005E-2"/>
        <c:minorUnit val="1.0000000000000005E-2"/>
      </c:valAx>
      <c:valAx>
        <c:axId val="59806464"/>
        <c:scaling>
          <c:orientation val="minMax"/>
        </c:scaling>
        <c:axPos val="l"/>
        <c:majorGridlines/>
        <c:title>
          <c:tx>
            <c:rich>
              <a:bodyPr/>
              <a:lstStyle/>
              <a:p>
                <a:pPr>
                  <a:defRPr/>
                </a:pPr>
                <a:r>
                  <a:rPr lang="en-US"/>
                  <a:t>$/MWh</a:t>
                </a:r>
              </a:p>
            </c:rich>
          </c:tx>
          <c:layout>
            <c:manualLayout>
              <c:xMode val="edge"/>
              <c:yMode val="edge"/>
              <c:x val="1.6901166042769367E-2"/>
              <c:y val="0.39438703663301683"/>
            </c:manualLayout>
          </c:layout>
        </c:title>
        <c:numFmt formatCode="_(&quot;$&quot;* #,##0_);_(&quot;$&quot;* \(#,##0\);_(&quot;$&quot;* &quot;-&quot;_);_(@_)" sourceLinked="0"/>
        <c:majorTickMark val="none"/>
        <c:tickLblPos val="nextTo"/>
        <c:crossAx val="46099072"/>
        <c:crosses val="autoZero"/>
        <c:crossBetween val="midCat"/>
        <c:majorUnit val="40"/>
      </c:valAx>
    </c:plotArea>
    <c:legend>
      <c:legendPos val="r"/>
      <c:layout>
        <c:manualLayout>
          <c:xMode val="edge"/>
          <c:yMode val="edge"/>
          <c:x val="8.5027777777777772E-2"/>
          <c:y val="0.92077895435485035"/>
          <c:w val="0.8010833333333337"/>
          <c:h val="7.1201013666395155E-2"/>
        </c:manualLayout>
      </c:layout>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sz="1100"/>
              <a:t>Nuclear Generation 82% of NEM Energy for varying discount rates</a:t>
            </a:r>
          </a:p>
        </c:rich>
      </c:tx>
      <c:layout>
        <c:manualLayout>
          <c:xMode val="edge"/>
          <c:yMode val="edge"/>
          <c:x val="0.13079225877750073"/>
          <c:y val="1.6293832836112881E-2"/>
        </c:manualLayout>
      </c:layout>
    </c:title>
    <c:plotArea>
      <c:layout>
        <c:manualLayout>
          <c:layoutTarget val="inner"/>
          <c:xMode val="edge"/>
          <c:yMode val="edge"/>
          <c:x val="0.1512399235324802"/>
          <c:y val="9.3549868766405322E-2"/>
          <c:w val="0.765355400184491"/>
          <c:h val="0.70484120734908906"/>
        </c:manualLayout>
      </c:layout>
      <c:scatterChart>
        <c:scatterStyle val="lineMarker"/>
        <c:ser>
          <c:idx val="0"/>
          <c:order val="0"/>
          <c:tx>
            <c:v>SLCOE</c:v>
          </c:tx>
          <c:xVal>
            <c:numRef>
              <c:f>'Nuclear vs RE 2'!$C$85:$F$85</c:f>
              <c:numCache>
                <c:formatCode>0%</c:formatCode>
                <c:ptCount val="4"/>
                <c:pt idx="0" formatCode="0.00%">
                  <c:v>3.0000000000000002E-2</c:v>
                </c:pt>
                <c:pt idx="1">
                  <c:v>6.0000000000000032E-2</c:v>
                </c:pt>
                <c:pt idx="2">
                  <c:v>0.1</c:v>
                </c:pt>
                <c:pt idx="3" formatCode="0.00%">
                  <c:v>0.12000000000000002</c:v>
                </c:pt>
              </c:numCache>
            </c:numRef>
          </c:xVal>
          <c:yVal>
            <c:numRef>
              <c:f>'Nuclear vs RE 2'!$C$87:$F$87</c:f>
              <c:numCache>
                <c:formatCode>_("$"* #,##0.00_);_("$"* \(#,##0.00\);_("$"* "-"??_);_(@_)</c:formatCode>
                <c:ptCount val="4"/>
                <c:pt idx="0">
                  <c:v>70.849999999999994</c:v>
                </c:pt>
                <c:pt idx="1">
                  <c:v>89.960000000000022</c:v>
                </c:pt>
                <c:pt idx="2">
                  <c:v>116.27</c:v>
                </c:pt>
                <c:pt idx="3">
                  <c:v>129.31</c:v>
                </c:pt>
              </c:numCache>
            </c:numRef>
          </c:yVal>
          <c:extLst xmlns:c16r2="http://schemas.microsoft.com/office/drawing/2015/06/chart">
            <c:ext xmlns:c16="http://schemas.microsoft.com/office/drawing/2014/chart" uri="{C3380CC4-5D6E-409C-BE32-E72D297353CC}">
              <c16:uniqueId val="{00000000-BDA4-4719-A26E-1E1D8AB99454}"/>
            </c:ext>
          </c:extLst>
        </c:ser>
        <c:ser>
          <c:idx val="1"/>
          <c:order val="1"/>
          <c:tx>
            <c:v>Retail</c:v>
          </c:tx>
          <c:xVal>
            <c:numRef>
              <c:f>'Nuclear vs RE 2'!$C$85:$F$85</c:f>
              <c:numCache>
                <c:formatCode>0%</c:formatCode>
                <c:ptCount val="4"/>
                <c:pt idx="0" formatCode="0.00%">
                  <c:v>3.0000000000000002E-2</c:v>
                </c:pt>
                <c:pt idx="1">
                  <c:v>6.0000000000000032E-2</c:v>
                </c:pt>
                <c:pt idx="2">
                  <c:v>0.1</c:v>
                </c:pt>
                <c:pt idx="3" formatCode="0.00%">
                  <c:v>0.12000000000000002</c:v>
                </c:pt>
              </c:numCache>
            </c:numRef>
          </c:xVal>
          <c:yVal>
            <c:numRef>
              <c:f>'Nuclear vs RE 2'!$C$88:$F$88</c:f>
              <c:numCache>
                <c:formatCode>_("$"* #,##0.00_);_("$"* \(#,##0.00\);_("$"* "-"??_);_(@_)</c:formatCode>
                <c:ptCount val="4"/>
                <c:pt idx="0">
                  <c:v>213.1</c:v>
                </c:pt>
                <c:pt idx="1">
                  <c:v>231.94</c:v>
                </c:pt>
                <c:pt idx="2">
                  <c:v>258.52</c:v>
                </c:pt>
                <c:pt idx="3">
                  <c:v>271.56</c:v>
                </c:pt>
              </c:numCache>
            </c:numRef>
          </c:yVal>
          <c:extLst xmlns:c16r2="http://schemas.microsoft.com/office/drawing/2015/06/chart">
            <c:ext xmlns:c16="http://schemas.microsoft.com/office/drawing/2014/chart" uri="{C3380CC4-5D6E-409C-BE32-E72D297353CC}">
              <c16:uniqueId val="{00000001-BDA4-4719-A26E-1E1D8AB99454}"/>
            </c:ext>
          </c:extLst>
        </c:ser>
        <c:ser>
          <c:idx val="2"/>
          <c:order val="2"/>
          <c:tx>
            <c:v>Abatement Cost $/t CO2</c:v>
          </c:tx>
          <c:xVal>
            <c:numRef>
              <c:f>'Nuclear vs RE 2'!$C$85:$F$85</c:f>
              <c:numCache>
                <c:formatCode>0%</c:formatCode>
                <c:ptCount val="4"/>
                <c:pt idx="0" formatCode="0.00%">
                  <c:v>3.0000000000000002E-2</c:v>
                </c:pt>
                <c:pt idx="1">
                  <c:v>6.0000000000000032E-2</c:v>
                </c:pt>
                <c:pt idx="2">
                  <c:v>0.1</c:v>
                </c:pt>
                <c:pt idx="3" formatCode="0.00%">
                  <c:v>0.12000000000000002</c:v>
                </c:pt>
              </c:numCache>
            </c:numRef>
          </c:xVal>
          <c:yVal>
            <c:numRef>
              <c:f>'Nuclear vs RE 2'!$C$89:$F$89</c:f>
              <c:numCache>
                <c:formatCode>_("$"* #,##0.00_);_("$"* \(#,##0.00\);_("$"* "-"??_);_(@_)</c:formatCode>
                <c:ptCount val="4"/>
                <c:pt idx="0">
                  <c:v>15.22</c:v>
                </c:pt>
                <c:pt idx="1">
                  <c:v>26.959999999999987</c:v>
                </c:pt>
                <c:pt idx="2">
                  <c:v>42.790000000000013</c:v>
                </c:pt>
                <c:pt idx="3">
                  <c:v>50.49</c:v>
                </c:pt>
              </c:numCache>
            </c:numRef>
          </c:yVal>
          <c:extLst xmlns:c16r2="http://schemas.microsoft.com/office/drawing/2015/06/chart">
            <c:ext xmlns:c16="http://schemas.microsoft.com/office/drawing/2014/chart" uri="{C3380CC4-5D6E-409C-BE32-E72D297353CC}">
              <c16:uniqueId val="{00000002-BDA4-4719-A26E-1E1D8AB99454}"/>
            </c:ext>
          </c:extLst>
        </c:ser>
        <c:axId val="65884928"/>
        <c:axId val="65886848"/>
      </c:scatterChart>
      <c:valAx>
        <c:axId val="65884928"/>
        <c:scaling>
          <c:orientation val="minMax"/>
          <c:max val="0.13"/>
        </c:scaling>
        <c:axPos val="b"/>
        <c:majorGridlines/>
        <c:title>
          <c:tx>
            <c:rich>
              <a:bodyPr/>
              <a:lstStyle/>
              <a:p>
                <a:pPr>
                  <a:defRPr/>
                </a:pPr>
                <a:r>
                  <a:rPr lang="en-US"/>
                  <a:t>Discount rate</a:t>
                </a:r>
              </a:p>
            </c:rich>
          </c:tx>
        </c:title>
        <c:numFmt formatCode="0%" sourceLinked="0"/>
        <c:majorTickMark val="none"/>
        <c:tickLblPos val="nextTo"/>
        <c:txPr>
          <a:bodyPr rot="-1740000"/>
          <a:lstStyle/>
          <a:p>
            <a:pPr>
              <a:defRPr/>
            </a:pPr>
            <a:endParaRPr lang="en-US"/>
          </a:p>
        </c:txPr>
        <c:crossAx val="65886848"/>
        <c:crosses val="autoZero"/>
        <c:crossBetween val="midCat"/>
        <c:majorUnit val="1.0000000000000005E-2"/>
        <c:minorUnit val="1.0000000000000005E-2"/>
      </c:valAx>
      <c:valAx>
        <c:axId val="65886848"/>
        <c:scaling>
          <c:orientation val="minMax"/>
        </c:scaling>
        <c:axPos val="l"/>
        <c:majorGridlines/>
        <c:title>
          <c:tx>
            <c:rich>
              <a:bodyPr/>
              <a:lstStyle/>
              <a:p>
                <a:pPr>
                  <a:defRPr/>
                </a:pPr>
                <a:r>
                  <a:rPr lang="en-US"/>
                  <a:t>$/MWh</a:t>
                </a:r>
              </a:p>
            </c:rich>
          </c:tx>
          <c:layout>
            <c:manualLayout>
              <c:xMode val="edge"/>
              <c:yMode val="edge"/>
              <c:x val="2.9494895481019308E-2"/>
              <c:y val="0.38507874015748339"/>
            </c:manualLayout>
          </c:layout>
        </c:title>
        <c:numFmt formatCode="_(&quot;$&quot;* #,##0_);_(&quot;$&quot;* \(#,##0\);_(&quot;$&quot;* &quot;-&quot;_);_(@_)" sourceLinked="0"/>
        <c:majorTickMark val="none"/>
        <c:tickLblPos val="nextTo"/>
        <c:crossAx val="65884928"/>
        <c:crosses val="autoZero"/>
        <c:crossBetween val="midCat"/>
        <c:majorUnit val="20"/>
      </c:valAx>
    </c:plotArea>
    <c:legend>
      <c:legendPos val="r"/>
      <c:layout>
        <c:manualLayout>
          <c:xMode val="edge"/>
          <c:yMode val="edge"/>
          <c:x val="8.5027777777777772E-2"/>
          <c:y val="0.92077895435484913"/>
          <c:w val="0.8010833333333337"/>
          <c:h val="7.1201013666395155E-2"/>
        </c:manualLayout>
      </c:layout>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sz="1200"/>
            </a:pPr>
            <a:r>
              <a:rPr lang="en-US" sz="1200"/>
              <a:t>Selected Energy options ranked by retail price</a:t>
            </a:r>
          </a:p>
          <a:p>
            <a:pPr>
              <a:defRPr sz="1200"/>
            </a:pPr>
            <a:r>
              <a:rPr lang="en-US" sz="1200"/>
              <a:t> to small low voltage consumers</a:t>
            </a:r>
          </a:p>
        </c:rich>
      </c:tx>
    </c:title>
    <c:plotArea>
      <c:layout>
        <c:manualLayout>
          <c:layoutTarget val="inner"/>
          <c:xMode val="edge"/>
          <c:yMode val="edge"/>
          <c:x val="0.17161351706036745"/>
          <c:y val="0.15250136185807053"/>
          <c:w val="0.79783092738408035"/>
          <c:h val="0.5880260486307135"/>
        </c:manualLayout>
      </c:layout>
      <c:barChart>
        <c:barDir val="col"/>
        <c:grouping val="clustered"/>
        <c:ser>
          <c:idx val="0"/>
          <c:order val="0"/>
          <c:dPt>
            <c:idx val="1"/>
            <c:spPr>
              <a:solidFill>
                <a:srgbClr val="00B050"/>
              </a:solidFill>
            </c:spPr>
            <c:extLst xmlns:c16r2="http://schemas.microsoft.com/office/drawing/2015/06/chart">
              <c:ext xmlns:c16="http://schemas.microsoft.com/office/drawing/2014/chart" uri="{C3380CC4-5D6E-409C-BE32-E72D297353CC}">
                <c16:uniqueId val="{00000000-61AF-4280-9B00-DC9DA19F9AB3}"/>
              </c:ext>
            </c:extLst>
          </c:dPt>
          <c:dPt>
            <c:idx val="2"/>
            <c:spPr>
              <a:solidFill>
                <a:srgbClr val="00B050"/>
              </a:solidFill>
            </c:spPr>
            <c:extLst xmlns:c16r2="http://schemas.microsoft.com/office/drawing/2015/06/chart">
              <c:ext xmlns:c16="http://schemas.microsoft.com/office/drawing/2014/chart" uri="{C3380CC4-5D6E-409C-BE32-E72D297353CC}">
                <c16:uniqueId val="{00000001-61AF-4280-9B00-DC9DA19F9AB3}"/>
              </c:ext>
            </c:extLst>
          </c:dPt>
          <c:dPt>
            <c:idx val="3"/>
            <c:spPr>
              <a:solidFill>
                <a:schemeClr val="accent6">
                  <a:lumMod val="75000"/>
                </a:schemeClr>
              </a:solidFill>
            </c:spPr>
            <c:extLst xmlns:c16r2="http://schemas.microsoft.com/office/drawing/2015/06/chart">
              <c:ext xmlns:c16="http://schemas.microsoft.com/office/drawing/2014/chart" uri="{C3380CC4-5D6E-409C-BE32-E72D297353CC}">
                <c16:uniqueId val="{00000002-61AF-4280-9B00-DC9DA19F9AB3}"/>
              </c:ext>
            </c:extLst>
          </c:dPt>
          <c:dPt>
            <c:idx val="4"/>
            <c:spPr>
              <a:solidFill>
                <a:srgbClr val="00B050"/>
              </a:solidFill>
            </c:spPr>
            <c:extLst xmlns:c16r2="http://schemas.microsoft.com/office/drawing/2015/06/chart">
              <c:ext xmlns:c16="http://schemas.microsoft.com/office/drawing/2014/chart" uri="{C3380CC4-5D6E-409C-BE32-E72D297353CC}">
                <c16:uniqueId val="{00000003-61AF-4280-9B00-DC9DA19F9AB3}"/>
              </c:ext>
            </c:extLst>
          </c:dPt>
          <c:dPt>
            <c:idx val="5"/>
            <c:spPr>
              <a:solidFill>
                <a:srgbClr val="00B050"/>
              </a:solidFill>
            </c:spPr>
            <c:extLst xmlns:c16r2="http://schemas.microsoft.com/office/drawing/2015/06/chart">
              <c:ext xmlns:c16="http://schemas.microsoft.com/office/drawing/2014/chart" uri="{C3380CC4-5D6E-409C-BE32-E72D297353CC}">
                <c16:uniqueId val="{00000004-61AF-4280-9B00-DC9DA19F9AB3}"/>
              </c:ext>
            </c:extLst>
          </c:dPt>
          <c:dPt>
            <c:idx val="6"/>
            <c:spPr>
              <a:solidFill>
                <a:srgbClr val="7030A0"/>
              </a:solidFill>
            </c:spPr>
            <c:extLst xmlns:c16r2="http://schemas.microsoft.com/office/drawing/2015/06/chart">
              <c:ext xmlns:c16="http://schemas.microsoft.com/office/drawing/2014/chart" uri="{C3380CC4-5D6E-409C-BE32-E72D297353CC}">
                <c16:uniqueId val="{00000005-61AF-4280-9B00-DC9DA19F9AB3}"/>
              </c:ext>
            </c:extLst>
          </c:dPt>
          <c:dPt>
            <c:idx val="7"/>
            <c:spPr>
              <a:solidFill>
                <a:schemeClr val="accent3">
                  <a:lumMod val="50000"/>
                </a:schemeClr>
              </a:solidFill>
            </c:spPr>
            <c:extLst xmlns:c16r2="http://schemas.microsoft.com/office/drawing/2015/06/chart">
              <c:ext xmlns:c16="http://schemas.microsoft.com/office/drawing/2014/chart" uri="{C3380CC4-5D6E-409C-BE32-E72D297353CC}">
                <c16:uniqueId val="{00000006-61AF-4280-9B00-DC9DA19F9AB3}"/>
              </c:ext>
            </c:extLst>
          </c:dPt>
          <c:dPt>
            <c:idx val="8"/>
            <c:spPr>
              <a:solidFill>
                <a:schemeClr val="accent6">
                  <a:lumMod val="75000"/>
                </a:schemeClr>
              </a:solidFill>
            </c:spPr>
            <c:extLst xmlns:c16r2="http://schemas.microsoft.com/office/drawing/2015/06/chart">
              <c:ext xmlns:c16="http://schemas.microsoft.com/office/drawing/2014/chart" uri="{C3380CC4-5D6E-409C-BE32-E72D297353CC}">
                <c16:uniqueId val="{00000007-61AF-4280-9B00-DC9DA19F9AB3}"/>
              </c:ext>
            </c:extLst>
          </c:dPt>
          <c:dPt>
            <c:idx val="9"/>
            <c:spPr>
              <a:solidFill>
                <a:srgbClr val="F79646">
                  <a:lumMod val="75000"/>
                </a:srgbClr>
              </a:solidFill>
            </c:spPr>
            <c:extLst xmlns:c16r2="http://schemas.microsoft.com/office/drawing/2015/06/chart">
              <c:ext xmlns:c16="http://schemas.microsoft.com/office/drawing/2014/chart" uri="{C3380CC4-5D6E-409C-BE32-E72D297353CC}">
                <c16:uniqueId val="{00000008-61AF-4280-9B00-DC9DA19F9AB3}"/>
              </c:ext>
            </c:extLst>
          </c:dPt>
          <c:cat>
            <c:strRef>
              <c:f>Sheet1!$A$1:$A$10</c:f>
              <c:strCache>
                <c:ptCount val="10"/>
                <c:pt idx="0">
                  <c:v>Current NEM</c:v>
                </c:pt>
                <c:pt idx="1">
                  <c:v>Nuclear 17%</c:v>
                </c:pt>
                <c:pt idx="2">
                  <c:v>Nuclear 50%</c:v>
                </c:pt>
                <c:pt idx="3">
                  <c:v>Renewables 20%</c:v>
                </c:pt>
                <c:pt idx="4">
                  <c:v>Nuclear 90%</c:v>
                </c:pt>
                <c:pt idx="5">
                  <c:v>Nuclear 82%</c:v>
                </c:pt>
                <c:pt idx="6">
                  <c:v>Nuclear 42% CCG 40%</c:v>
                </c:pt>
                <c:pt idx="7">
                  <c:v>CCG replaces all coal</c:v>
                </c:pt>
                <c:pt idx="8">
                  <c:v>Renewables 40%</c:v>
                </c:pt>
                <c:pt idx="9">
                  <c:v>Renewables 90%</c:v>
                </c:pt>
              </c:strCache>
            </c:strRef>
          </c:cat>
          <c:val>
            <c:numRef>
              <c:f>Sheet1!$C$1:$C$10</c:f>
              <c:numCache>
                <c:formatCode>_("$"* #,##0.00_);_("$"* \(#,##0.00\);_("$"* "-"??_);_(@_)</c:formatCode>
                <c:ptCount val="10"/>
                <c:pt idx="0">
                  <c:v>210.98000000000027</c:v>
                </c:pt>
                <c:pt idx="1">
                  <c:v>214.4</c:v>
                </c:pt>
                <c:pt idx="2">
                  <c:v>223</c:v>
                </c:pt>
                <c:pt idx="3">
                  <c:v>224.58</c:v>
                </c:pt>
                <c:pt idx="4">
                  <c:v>229.6</c:v>
                </c:pt>
                <c:pt idx="5">
                  <c:v>231.94</c:v>
                </c:pt>
                <c:pt idx="6">
                  <c:v>234.97</c:v>
                </c:pt>
                <c:pt idx="7">
                  <c:v>238.6</c:v>
                </c:pt>
                <c:pt idx="8">
                  <c:v>278.74</c:v>
                </c:pt>
                <c:pt idx="9">
                  <c:v>436.31</c:v>
                </c:pt>
              </c:numCache>
            </c:numRef>
          </c:val>
          <c:extLst xmlns:c16r2="http://schemas.microsoft.com/office/drawing/2015/06/chart">
            <c:ext xmlns:c16="http://schemas.microsoft.com/office/drawing/2014/chart" uri="{C3380CC4-5D6E-409C-BE32-E72D297353CC}">
              <c16:uniqueId val="{00000009-61AF-4280-9B00-DC9DA19F9AB3}"/>
            </c:ext>
          </c:extLst>
        </c:ser>
        <c:axId val="66086400"/>
        <c:axId val="66087936"/>
      </c:barChart>
      <c:catAx>
        <c:axId val="66086400"/>
        <c:scaling>
          <c:orientation val="minMax"/>
        </c:scaling>
        <c:axPos val="b"/>
        <c:numFmt formatCode="General" sourceLinked="0"/>
        <c:majorTickMark val="none"/>
        <c:tickLblPos val="nextTo"/>
        <c:txPr>
          <a:bodyPr rot="-2160000"/>
          <a:lstStyle/>
          <a:p>
            <a:pPr>
              <a:defRPr baseline="0"/>
            </a:pPr>
            <a:endParaRPr lang="en-US"/>
          </a:p>
        </c:txPr>
        <c:crossAx val="66087936"/>
        <c:crosses val="autoZero"/>
        <c:auto val="1"/>
        <c:lblAlgn val="ctr"/>
        <c:lblOffset val="100"/>
      </c:catAx>
      <c:valAx>
        <c:axId val="66087936"/>
        <c:scaling>
          <c:orientation val="minMax"/>
          <c:min val="150"/>
        </c:scaling>
        <c:axPos val="l"/>
        <c:majorGridlines/>
        <c:title>
          <c:tx>
            <c:rich>
              <a:bodyPr/>
              <a:lstStyle/>
              <a:p>
                <a:pPr>
                  <a:defRPr/>
                </a:pPr>
                <a:r>
                  <a:rPr lang="en-US"/>
                  <a:t>$/MWh</a:t>
                </a:r>
              </a:p>
            </c:rich>
          </c:tx>
        </c:title>
        <c:numFmt formatCode="_(&quot;$&quot;* #,##0_);_(&quot;$&quot;* \(#,##0\);_(&quot;$&quot;* &quot;-&quot;_);_(@_)" sourceLinked="0"/>
        <c:tickLblPos val="nextTo"/>
        <c:crossAx val="66086400"/>
        <c:crosses val="autoZero"/>
        <c:crossBetween val="between"/>
        <c:majorUnit val="20"/>
      </c:valAx>
    </c:plotArea>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US" sz="1200"/>
              <a:t>Selected Energy options ranked by </a:t>
            </a:r>
          </a:p>
          <a:p>
            <a:pPr>
              <a:defRPr/>
            </a:pPr>
            <a:r>
              <a:rPr lang="en-US" sz="1200"/>
              <a:t>Abatement Cost</a:t>
            </a:r>
          </a:p>
        </c:rich>
      </c:tx>
      <c:layout>
        <c:manualLayout>
          <c:xMode val="edge"/>
          <c:yMode val="edge"/>
          <c:x val="0.31397222222222487"/>
          <c:y val="3.3003300330033012E-3"/>
        </c:manualLayout>
      </c:layout>
    </c:title>
    <c:plotArea>
      <c:layout>
        <c:manualLayout>
          <c:layoutTarget val="inner"/>
          <c:xMode val="edge"/>
          <c:yMode val="edge"/>
          <c:x val="0.17161351706036745"/>
          <c:y val="0.10954296955607846"/>
          <c:w val="0.79783092738408068"/>
          <c:h val="0.63229016945640992"/>
        </c:manualLayout>
      </c:layout>
      <c:barChart>
        <c:barDir val="col"/>
        <c:grouping val="clustered"/>
        <c:ser>
          <c:idx val="0"/>
          <c:order val="0"/>
          <c:dPt>
            <c:idx val="0"/>
            <c:spPr>
              <a:solidFill>
                <a:srgbClr val="00B050"/>
              </a:solidFill>
            </c:spPr>
            <c:extLst xmlns:c16r2="http://schemas.microsoft.com/office/drawing/2015/06/chart">
              <c:ext xmlns:c16="http://schemas.microsoft.com/office/drawing/2014/chart" uri="{C3380CC4-5D6E-409C-BE32-E72D297353CC}">
                <c16:uniqueId val="{00000000-C9AE-4521-8974-342AAF99A92B}"/>
              </c:ext>
            </c:extLst>
          </c:dPt>
          <c:dPt>
            <c:idx val="1"/>
            <c:spPr>
              <a:solidFill>
                <a:srgbClr val="00B050"/>
              </a:solidFill>
            </c:spPr>
            <c:extLst xmlns:c16r2="http://schemas.microsoft.com/office/drawing/2015/06/chart">
              <c:ext xmlns:c16="http://schemas.microsoft.com/office/drawing/2014/chart" uri="{C3380CC4-5D6E-409C-BE32-E72D297353CC}">
                <c16:uniqueId val="{00000001-C9AE-4521-8974-342AAF99A92B}"/>
              </c:ext>
            </c:extLst>
          </c:dPt>
          <c:dPt>
            <c:idx val="2"/>
            <c:spPr>
              <a:solidFill>
                <a:srgbClr val="00B050"/>
              </a:solidFill>
            </c:spPr>
            <c:extLst xmlns:c16r2="http://schemas.microsoft.com/office/drawing/2015/06/chart">
              <c:ext xmlns:c16="http://schemas.microsoft.com/office/drawing/2014/chart" uri="{C3380CC4-5D6E-409C-BE32-E72D297353CC}">
                <c16:uniqueId val="{00000002-C9AE-4521-8974-342AAF99A92B}"/>
              </c:ext>
            </c:extLst>
          </c:dPt>
          <c:dPt>
            <c:idx val="3"/>
            <c:spPr>
              <a:solidFill>
                <a:srgbClr val="00B050"/>
              </a:solidFill>
            </c:spPr>
            <c:extLst xmlns:c16r2="http://schemas.microsoft.com/office/drawing/2015/06/chart">
              <c:ext xmlns:c16="http://schemas.microsoft.com/office/drawing/2014/chart" uri="{C3380CC4-5D6E-409C-BE32-E72D297353CC}">
                <c16:uniqueId val="{00000003-C9AE-4521-8974-342AAF99A92B}"/>
              </c:ext>
            </c:extLst>
          </c:dPt>
          <c:dPt>
            <c:idx val="4"/>
            <c:spPr>
              <a:solidFill>
                <a:srgbClr val="7030A0"/>
              </a:solidFill>
            </c:spPr>
            <c:extLst xmlns:c16r2="http://schemas.microsoft.com/office/drawing/2015/06/chart">
              <c:ext xmlns:c16="http://schemas.microsoft.com/office/drawing/2014/chart" uri="{C3380CC4-5D6E-409C-BE32-E72D297353CC}">
                <c16:uniqueId val="{00000004-C9AE-4521-8974-342AAF99A92B}"/>
              </c:ext>
            </c:extLst>
          </c:dPt>
          <c:dPt>
            <c:idx val="5"/>
            <c:spPr>
              <a:solidFill>
                <a:schemeClr val="accent3">
                  <a:lumMod val="50000"/>
                </a:schemeClr>
              </a:solidFill>
            </c:spPr>
            <c:extLst xmlns:c16r2="http://schemas.microsoft.com/office/drawing/2015/06/chart">
              <c:ext xmlns:c16="http://schemas.microsoft.com/office/drawing/2014/chart" uri="{C3380CC4-5D6E-409C-BE32-E72D297353CC}">
                <c16:uniqueId val="{00000005-C9AE-4521-8974-342AAF99A92B}"/>
              </c:ext>
            </c:extLst>
          </c:dPt>
          <c:dPt>
            <c:idx val="6"/>
            <c:spPr>
              <a:solidFill>
                <a:schemeClr val="accent6">
                  <a:lumMod val="75000"/>
                </a:schemeClr>
              </a:solidFill>
            </c:spPr>
            <c:extLst xmlns:c16r2="http://schemas.microsoft.com/office/drawing/2015/06/chart">
              <c:ext xmlns:c16="http://schemas.microsoft.com/office/drawing/2014/chart" uri="{C3380CC4-5D6E-409C-BE32-E72D297353CC}">
                <c16:uniqueId val="{00000006-C9AE-4521-8974-342AAF99A92B}"/>
              </c:ext>
            </c:extLst>
          </c:dPt>
          <c:dPt>
            <c:idx val="7"/>
            <c:spPr>
              <a:solidFill>
                <a:schemeClr val="accent6">
                  <a:lumMod val="75000"/>
                </a:schemeClr>
              </a:solidFill>
            </c:spPr>
            <c:extLst xmlns:c16r2="http://schemas.microsoft.com/office/drawing/2015/06/chart">
              <c:ext xmlns:c16="http://schemas.microsoft.com/office/drawing/2014/chart" uri="{C3380CC4-5D6E-409C-BE32-E72D297353CC}">
                <c16:uniqueId val="{00000007-C9AE-4521-8974-342AAF99A92B}"/>
              </c:ext>
            </c:extLst>
          </c:dPt>
          <c:dPt>
            <c:idx val="8"/>
            <c:spPr>
              <a:solidFill>
                <a:schemeClr val="accent6">
                  <a:lumMod val="75000"/>
                </a:schemeClr>
              </a:solidFill>
            </c:spPr>
            <c:extLst xmlns:c16r2="http://schemas.microsoft.com/office/drawing/2015/06/chart">
              <c:ext xmlns:c16="http://schemas.microsoft.com/office/drawing/2014/chart" uri="{C3380CC4-5D6E-409C-BE32-E72D297353CC}">
                <c16:uniqueId val="{00000008-C9AE-4521-8974-342AAF99A92B}"/>
              </c:ext>
            </c:extLst>
          </c:dPt>
          <c:dPt>
            <c:idx val="9"/>
            <c:spPr>
              <a:solidFill>
                <a:srgbClr val="F79646">
                  <a:lumMod val="75000"/>
                </a:srgbClr>
              </a:solidFill>
            </c:spPr>
            <c:extLst xmlns:c16r2="http://schemas.microsoft.com/office/drawing/2015/06/chart">
              <c:ext xmlns:c16="http://schemas.microsoft.com/office/drawing/2014/chart" uri="{C3380CC4-5D6E-409C-BE32-E72D297353CC}">
                <c16:uniqueId val="{00000009-C9AE-4521-8974-342AAF99A92B}"/>
              </c:ext>
            </c:extLst>
          </c:dPt>
          <c:cat>
            <c:strRef>
              <c:f>Sheet1!$A$13:$A$21</c:f>
              <c:strCache>
                <c:ptCount val="9"/>
                <c:pt idx="0">
                  <c:v>Nuclear 17%</c:v>
                </c:pt>
                <c:pt idx="1">
                  <c:v>Nuclear 90%</c:v>
                </c:pt>
                <c:pt idx="2">
                  <c:v>Nuclear 50%</c:v>
                </c:pt>
                <c:pt idx="3">
                  <c:v>Nuclear 82%</c:v>
                </c:pt>
                <c:pt idx="4">
                  <c:v>Nuclear 42% CCG 40%</c:v>
                </c:pt>
                <c:pt idx="5">
                  <c:v>CCG replaces all coal</c:v>
                </c:pt>
                <c:pt idx="6">
                  <c:v>Renewables 20%</c:v>
                </c:pt>
                <c:pt idx="7">
                  <c:v>Renewables 40%</c:v>
                </c:pt>
                <c:pt idx="8">
                  <c:v>Renewables 90%</c:v>
                </c:pt>
              </c:strCache>
            </c:strRef>
          </c:cat>
          <c:val>
            <c:numRef>
              <c:f>Sheet1!$C$13:$C$21</c:f>
              <c:numCache>
                <c:formatCode>_("$"* #,##0.00_);_("$"* \(#,##0.00\);_("$"* "-"??_);_(@_)</c:formatCode>
                <c:ptCount val="9"/>
                <c:pt idx="0">
                  <c:v>22.18</c:v>
                </c:pt>
                <c:pt idx="1">
                  <c:v>23.279999999999987</c:v>
                </c:pt>
                <c:pt idx="2">
                  <c:v>25.39</c:v>
                </c:pt>
                <c:pt idx="3">
                  <c:v>26.959999999999987</c:v>
                </c:pt>
                <c:pt idx="4">
                  <c:v>38.86</c:v>
                </c:pt>
                <c:pt idx="5">
                  <c:v>60.92</c:v>
                </c:pt>
                <c:pt idx="6">
                  <c:v>109.34</c:v>
                </c:pt>
                <c:pt idx="7">
                  <c:v>153.54</c:v>
                </c:pt>
                <c:pt idx="8">
                  <c:v>302.58</c:v>
                </c:pt>
              </c:numCache>
            </c:numRef>
          </c:val>
          <c:extLst xmlns:c16r2="http://schemas.microsoft.com/office/drawing/2015/06/chart">
            <c:ext xmlns:c16="http://schemas.microsoft.com/office/drawing/2014/chart" uri="{C3380CC4-5D6E-409C-BE32-E72D297353CC}">
              <c16:uniqueId val="{0000000A-C9AE-4521-8974-342AAF99A92B}"/>
            </c:ext>
          </c:extLst>
        </c:ser>
        <c:axId val="66259968"/>
        <c:axId val="66265856"/>
      </c:barChart>
      <c:catAx>
        <c:axId val="66259968"/>
        <c:scaling>
          <c:orientation val="minMax"/>
        </c:scaling>
        <c:axPos val="b"/>
        <c:numFmt formatCode="General" sourceLinked="0"/>
        <c:majorTickMark val="none"/>
        <c:tickLblPos val="nextTo"/>
        <c:txPr>
          <a:bodyPr rot="-2160000"/>
          <a:lstStyle/>
          <a:p>
            <a:pPr>
              <a:defRPr baseline="0"/>
            </a:pPr>
            <a:endParaRPr lang="en-US"/>
          </a:p>
        </c:txPr>
        <c:crossAx val="66265856"/>
        <c:crosses val="autoZero"/>
        <c:auto val="1"/>
        <c:lblAlgn val="ctr"/>
        <c:lblOffset val="100"/>
      </c:catAx>
      <c:valAx>
        <c:axId val="66265856"/>
        <c:scaling>
          <c:orientation val="minMax"/>
        </c:scaling>
        <c:axPos val="l"/>
        <c:majorGridlines/>
        <c:title>
          <c:tx>
            <c:rich>
              <a:bodyPr/>
              <a:lstStyle/>
              <a:p>
                <a:pPr>
                  <a:defRPr/>
                </a:pPr>
                <a:r>
                  <a:rPr lang="en-US"/>
                  <a:t>$/tonne CO2 Abatement cost</a:t>
                </a:r>
              </a:p>
            </c:rich>
          </c:tx>
        </c:title>
        <c:numFmt formatCode="_(&quot;$&quot;* #,##0_);_(&quot;$&quot;* \(#,##0\);_(&quot;$&quot;* &quot;-&quot;_);_(@_)" sourceLinked="0"/>
        <c:tickLblPos val="nextTo"/>
        <c:crossAx val="66259968"/>
        <c:crosses val="autoZero"/>
        <c:crossBetween val="between"/>
        <c:majorUnit val="20"/>
      </c:valAx>
    </c:plotArea>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Committee Submission Document" ma:contentTypeID="0x0101007D849AAC705D284CAC29C569DAF4C4C80201000ACC43EC92EF1546AEC2FC35E9B84998" ma:contentTypeVersion="3" ma:contentTypeDescription="Create a new document." ma:contentTypeScope="" ma:versionID="6af008f018766ddf5fd4fa6b90d42ec7">
  <xsd:schema xmlns:xsd="http://www.w3.org/2001/XMLSchema" xmlns:xs="http://www.w3.org/2001/XMLSchema" xmlns:p="http://schemas.microsoft.com/office/2006/metadata/properties" xmlns:ns2="aa27ac04-4ef1-4ecc-89ce-3a0f50f0af2b" xmlns:ns3="63e34047-ac42-4036-9033-e057f6ab76f1" xmlns:ns4="9554dec5-fbee-4d57-a17f-db187b6871cb" targetNamespace="http://schemas.microsoft.com/office/2006/metadata/properties" ma:root="true" ma:fieldsID="04ae985e8a8ef3e9d56cd6a71e633a45" ns2:_="" ns3:_="" ns4:_="">
    <xsd:import namespace="aa27ac04-4ef1-4ecc-89ce-3a0f50f0af2b"/>
    <xsd:import namespace="63e34047-ac42-4036-9033-e057f6ab76f1"/>
    <xsd:import namespace="9554dec5-fbee-4d57-a17f-db187b6871cb"/>
    <xsd:element name="properties">
      <xsd:complexType>
        <xsd:sequence>
          <xsd:element name="documentManagement">
            <xsd:complexType>
              <xsd:all>
                <xsd:element ref="ns2:Business_x005f_x0020_Identifier" minOccurs="0"/>
                <xsd:element ref="ns2:hb743b56a1bb4a7bbf45967e2ec127ee" minOccurs="0"/>
                <xsd:element ref="ns3:TaxCatchAll" minOccurs="0"/>
                <xsd:element ref="ns3:TaxCatchAllLabel" minOccurs="0"/>
                <xsd:element ref="ns2:c493c87c930244169e6ff1d6c4ab4cf4" minOccurs="0"/>
                <xsd:element ref="ns2:o7d32b35c0a845f4819751d48017ea9b" minOccurs="0"/>
                <xsd:element ref="ns2:Committee_x0020_Start_x0020_Date" minOccurs="0"/>
                <xsd:element ref="ns2:Committee_x0020_End_x0020_Date" minOccurs="0"/>
                <xsd:element ref="ns2:DocumentKey"/>
                <xsd:element ref="ns2:PublishStatus" minOccurs="0"/>
                <xsd:element ref="ns2:m4d6cca7aa3446fd807daefaacf1e9b0" minOccurs="0"/>
                <xsd:element ref="ns2:Committee_x0020_Inquiry_x0020_Start_x0020_Date" minOccurs="0"/>
                <xsd:element ref="ns2:Committee_x0020_Inquiry_x0020_End_x0020_Date" minOccurs="0"/>
                <xsd:element ref="ns4:MemberTaxHTField0" minOccurs="0"/>
                <xsd:element ref="ns2:Approved_x005f_x0020_Publication_x005f_x0020_Status" minOccurs="0"/>
                <xsd:element ref="ns2:Date_x0020_Received" minOccurs="0"/>
                <xsd:element ref="ns2:Submission_x005f_x0020_Type" minOccurs="0"/>
                <xsd:element ref="ns2:Submission_x005f_x0020_Number" minOccurs="0"/>
                <xsd:element ref="ns2:Organisation" minOccurs="0"/>
                <xsd:element ref="ns2:External_x005f_x0020_Contact" minOccurs="0"/>
                <xsd:element ref="ns2:External_x005f_x0020_Contact_x005f_x0020_Id" minOccurs="0"/>
                <xsd:element ref="ns2:Parent_x005f_x0020_Submission_x005f_x0020_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27ac04-4ef1-4ecc-89ce-3a0f50f0af2b" elementFormDefault="qualified">
    <xsd:import namespace="http://schemas.microsoft.com/office/2006/documentManagement/types"/>
    <xsd:import namespace="http://schemas.microsoft.com/office/infopath/2007/PartnerControls"/>
    <xsd:element name="Business_x005f_x0020_Identifier" ma:index="8" nillable="true" ma:displayName="Business Identifier" ma:indexed="true" ma:internalName="Business_x0020_Identifier" ma:readOnly="false">
      <xsd:simpleType>
        <xsd:restriction base="dms:Text"/>
      </xsd:simpleType>
    </xsd:element>
    <xsd:element name="hb743b56a1bb4a7bbf45967e2ec127ee" ma:index="9" nillable="true" ma:taxonomy="true" ma:internalName="hb743b56a1bb4a7bbf45967e2ec127ee" ma:taxonomyFieldName="House" ma:displayName="House" ma:indexed="true" ma:readOnly="false" ma:fieldId="{1b743b56-a1bb-4a7b-bf45-967e2ec127ee}" ma:sspId="d1778a28-9f50-4fb9-b03b-0a0fdc856c14" ma:termSetId="bf338593-1a97-4423-b962-025304010a2a" ma:anchorId="00000000-0000-0000-0000-000000000000" ma:open="false" ma:isKeyword="false">
      <xsd:complexType>
        <xsd:sequence>
          <xsd:element ref="pc:Terms" minOccurs="0" maxOccurs="1"/>
        </xsd:sequence>
      </xsd:complexType>
    </xsd:element>
    <xsd:element name="c493c87c930244169e6ff1d6c4ab4cf4" ma:index="13" nillable="true" ma:taxonomy="true" ma:internalName="c493c87c930244169e6ff1d6c4ab4cf4" ma:taxonomyFieldName="Committee" ma:displayName="Committee" ma:indexed="true" ma:fieldId="{c493c87c-9302-4416-9e6f-f1d6c4ab4cf4}" ma:sspId="d1778a28-9f50-4fb9-b03b-0a0fdc856c14" ma:termSetId="f7fd4eea-aa45-411a-80ce-81f834bc64a5" ma:anchorId="00000000-0000-0000-0000-000000000000" ma:open="false" ma:isKeyword="false">
      <xsd:complexType>
        <xsd:sequence>
          <xsd:element ref="pc:Terms" minOccurs="0" maxOccurs="1"/>
        </xsd:sequence>
      </xsd:complexType>
    </xsd:element>
    <xsd:element name="o7d32b35c0a845f4819751d48017ea9b" ma:index="15" nillable="true" ma:taxonomy="true" ma:internalName="o7d32b35c0a845f4819751d48017ea9b" ma:taxonomyFieldName="Committee_x0020_Type" ma:displayName="Committee Type" ma:indexed="true" ma:fieldId="{87d32b35-c0a8-45f4-8197-51d48017ea9b}" ma:sspId="d1778a28-9f50-4fb9-b03b-0a0fdc856c14" ma:termSetId="82af6f6e-4144-4e0c-a81e-cd5e4e71af07" ma:anchorId="00000000-0000-0000-0000-000000000000" ma:open="false" ma:isKeyword="false">
      <xsd:complexType>
        <xsd:sequence>
          <xsd:element ref="pc:Terms" minOccurs="0" maxOccurs="1"/>
        </xsd:sequence>
      </xsd:complexType>
    </xsd:element>
    <xsd:element name="Committee_x0020_Start_x0020_Date" ma:index="17" nillable="true" ma:displayName="Committee Start Date" ma:format="DateOnly" ma:indexed="true" ma:internalName="Committee_x0020_Start_x0020_Date">
      <xsd:simpleType>
        <xsd:restriction base="dms:DateTime"/>
      </xsd:simpleType>
    </xsd:element>
    <xsd:element name="Committee_x0020_End_x0020_Date" ma:index="18" nillable="true" ma:displayName="Committee End Date" ma:format="DateOnly" ma:indexed="true" ma:internalName="Committee_x0020_End_x0020_Date">
      <xsd:simpleType>
        <xsd:restriction base="dms:DateTime"/>
      </xsd:simpleType>
    </xsd:element>
    <xsd:element name="DocumentKey" ma:index="19" ma:displayName="Document Key" ma:indexed="true" ma:internalName="DocumentKey">
      <xsd:simpleType>
        <xsd:restriction base="dms:Choice">
          <xsd:enumeration value="bill-text"/>
          <xsd:enumeration value="explanatory-notes"/>
          <xsd:enumeration value="bill-text-attachments"/>
          <xsd:enumeration value="amendments-la"/>
          <xsd:enumeration value="amendments-lc"/>
          <xsd:enumeration value="considered-amendments-la"/>
          <xsd:enumeration value="considered-amendments-lc"/>
          <xsd:enumeration value="second-reading-speech-la"/>
          <xsd:enumeration value="second-reading-speech-lc"/>
          <xsd:enumeration value="thumbnail"/>
          <xsd:enumeration value="photo"/>
          <xsd:enumeration value="attachment"/>
          <xsd:enumeration value="inaugural-speech"/>
          <xsd:enumeration value="digests"/>
          <xsd:enumeration value="minute-extracts"/>
          <xsd:enumeration value="introductory-document"/>
          <xsd:enumeration value="resolution-document"/>
          <xsd:enumeration value="terms-of-reference"/>
          <xsd:enumeration value="submissions"/>
          <xsd:enumeration value="transcripts"/>
          <xsd:enumeration value="schedule"/>
          <xsd:enumeration value="witness-transcripts"/>
          <xsd:enumeration value="reports-and-gov-responses"/>
          <xsd:enumeration value="other-documents"/>
          <xsd:enumeration value="attachments"/>
          <xsd:enumeration value="tabled-document"/>
          <xsd:enumeration value="not-tabled-document-la"/>
          <xsd:enumeration value="not-tabled-document-lc"/>
          <xsd:enumeration value="not-tabled-document-dispute"/>
          <xsd:enumeration value="petition-response"/>
          <xsd:enumeration value="proof"/>
          <xsd:enumeration value="revised"/>
          <xsd:enumeration value="corrected"/>
          <xsd:enumeration value="question"/>
          <xsd:enumeration value="answer"/>
          <xsd:enumeration value="document"/>
          <xsd:enumeration value="item"/>
        </xsd:restriction>
      </xsd:simpleType>
    </xsd:element>
    <xsd:element name="PublishStatus" ma:index="20" nillable="true" ma:displayName="Publish Status" ma:internalName="PublishStatus" ma:readOnly="false">
      <xsd:simpleType>
        <xsd:restriction base="dms:Choice">
          <xsd:enumeration value="Draft"/>
          <xsd:enumeration value="Published"/>
        </xsd:restriction>
      </xsd:simpleType>
    </xsd:element>
    <xsd:element name="m4d6cca7aa3446fd807daefaacf1e9b0" ma:index="21" nillable="true" ma:taxonomy="true" ma:internalName="m4d6cca7aa3446fd807daefaacf1e9b0" ma:taxonomyFieldName="Committee_x0020_Inquiry" ma:displayName="Committee Inquiry" ma:indexed="true" ma:fieldId="{64d6cca7-aa34-46fd-807d-aefaacf1e9b0}" ma:sspId="d1778a28-9f50-4fb9-b03b-0a0fdc856c14" ma:termSetId="6c3e97b6-6187-4878-9856-e93b8fed0e9f" ma:anchorId="00000000-0000-0000-0000-000000000000" ma:open="false" ma:isKeyword="false">
      <xsd:complexType>
        <xsd:sequence>
          <xsd:element ref="pc:Terms" minOccurs="0" maxOccurs="1"/>
        </xsd:sequence>
      </xsd:complexType>
    </xsd:element>
    <xsd:element name="Committee_x0020_Inquiry_x0020_Start_x0020_Date" ma:index="23" nillable="true" ma:displayName="Committee Inquiry Start Date" ma:format="DateOnly" ma:indexed="true" ma:internalName="Committee_x0020_Inquiry_x0020_Start_x0020_Date">
      <xsd:simpleType>
        <xsd:restriction base="dms:DateTime"/>
      </xsd:simpleType>
    </xsd:element>
    <xsd:element name="Committee_x0020_Inquiry_x0020_End_x0020_Date" ma:index="24" nillable="true" ma:displayName="Committee Inquiry End Date" ma:format="DateOnly" ma:indexed="true" ma:internalName="Committee_x0020_Inquiry_x0020_End_x0020_Date">
      <xsd:simpleType>
        <xsd:restriction base="dms:DateTime"/>
      </xsd:simpleType>
    </xsd:element>
    <xsd:element name="Approved_x005f_x0020_Publication_x005f_x0020_Status" ma:index="27" nillable="true" ma:displayName="Approved Publication Status" ma:internalName="Approved_x0020_Publication_x0020_Status">
      <xsd:simpleType>
        <xsd:restriction base="dms:Choice">
          <xsd:enumeration value="Public"/>
          <xsd:enumeration value="Partially Confidential with Name Displayed"/>
          <xsd:enumeration value="Partially Confidential with Name Suppressed"/>
          <xsd:enumeration value="Confidential"/>
        </xsd:restriction>
      </xsd:simpleType>
    </xsd:element>
    <xsd:element name="Date_x0020_Received" ma:index="28" nillable="true" ma:displayName="Date Received" ma:format="DateOnly" ma:internalName="Date_x0020_Received">
      <xsd:simpleType>
        <xsd:restriction base="dms:DateTime"/>
      </xsd:simpleType>
    </xsd:element>
    <xsd:element name="Submission_x005f_x0020_Type" ma:index="29" nillable="true" ma:displayName="Submission Type" ma:internalName="Submission_x0020_Type">
      <xsd:simpleType>
        <xsd:restriction base="dms:Choice">
          <xsd:enumeration value="Email"/>
          <xsd:enumeration value="Fax"/>
          <xsd:enumeration value="Mail"/>
          <xsd:enumeration value="NA"/>
          <xsd:enumeration value="Other"/>
          <xsd:enumeration value="Web"/>
        </xsd:restriction>
      </xsd:simpleType>
    </xsd:element>
    <xsd:element name="Submission_x005f_x0020_Number" ma:index="30" nillable="true" ma:displayName="Submission Number" ma:internalName="Submission_x0020_Number">
      <xsd:simpleType>
        <xsd:restriction base="dms:Text"/>
      </xsd:simpleType>
    </xsd:element>
    <xsd:element name="Organisation" ma:index="31" nillable="true" ma:displayName="Organisation" ma:internalName="Organisation">
      <xsd:simpleType>
        <xsd:restriction base="dms:Text"/>
      </xsd:simpleType>
    </xsd:element>
    <xsd:element name="External_x005f_x0020_Contact" ma:index="32" nillable="true" ma:displayName="External Contact" ma:internalName="External_x0020_Contact">
      <xsd:simpleType>
        <xsd:restriction base="dms:Text"/>
      </xsd:simpleType>
    </xsd:element>
    <xsd:element name="External_x005f_x0020_Contact_x005f_x0020_Id" ma:index="33" nillable="true" ma:displayName="External Contact Id" ma:internalName="External_x0020_Contact_x0020_Id">
      <xsd:simpleType>
        <xsd:restriction base="dms:Number"/>
      </xsd:simpleType>
    </xsd:element>
    <xsd:element name="Parent_x005f_x0020_Submission_x005f_x0020_Id" ma:index="34" nillable="true" ma:displayName="Parent Submission Id" ma:internalName="Parent_x0020_Submission_x0020_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e34047-ac42-4036-9033-e057f6ab76f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60fad1c7-037d-44ef-980b-97e4c24d094e}" ma:internalName="TaxCatchAll" ma:showField="CatchAllData" ma:web="9554dec5-fbee-4d57-a17f-db187b6871cb">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60fad1c7-037d-44ef-980b-97e4c24d094e}" ma:internalName="TaxCatchAllLabel" ma:readOnly="true" ma:showField="CatchAllDataLabel" ma:web="9554dec5-fbee-4d57-a17f-db187b6871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54dec5-fbee-4d57-a17f-db187b6871cb" elementFormDefault="qualified">
    <xsd:import namespace="http://schemas.microsoft.com/office/2006/documentManagement/types"/>
    <xsd:import namespace="http://schemas.microsoft.com/office/infopath/2007/PartnerControls"/>
    <xsd:element name="MemberTaxHTField0" ma:index="25" nillable="true" ma:taxonomy="true" ma:internalName="MemberTaxHTField0" ma:taxonomyFieldName="Hansard_x0020_Member" ma:displayName="Member" ma:default="" ma:fieldId="{c9fb69e6-177b-49ec-8627-96a823362ebd}" ma:taxonomyMulti="true" ma:sspId="d1778a28-9f50-4fb9-b03b-0a0fdc856c14" ma:termSetId="8a64e69d-52d2-4a7e-943b-4f5c8cba8b1a"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d1778a28-9f50-4fb9-b03b-0a0fdc856c14" ContentTypeId="0x0101007D849AAC705D284CAC29C569DAF4C4C802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pproved_x005f_x0020_Publication_x005f_x0020_Status xmlns="aa27ac04-4ef1-4ecc-89ce-3a0f50f0af2b">Public</Approved_x005f_x0020_Publication_x005f_x0020_Status>
    <Submission_x005f_x0020_Number xmlns="aa27ac04-4ef1-4ecc-89ce-3a0f50f0af2b">52</Submission_x005f_x0020_Number>
    <Business_x005f_x0020_Identifier xmlns="aa27ac04-4ef1-4ecc-89ce-3a0f50f0af2b">66334</Business_x005f_x0020_Identifier>
    <PublishStatus xmlns="aa27ac04-4ef1-4ecc-89ce-3a0f50f0af2b">Published</PublishStatus>
    <Committee_x0020_Inquiry_x0020_Start_x0020_Date xmlns="aa27ac04-4ef1-4ecc-89ce-3a0f50f0af2b">2019-06-06T00:00:00+00:00</Committee_x0020_Inquiry_x0020_Start_x0020_Date>
    <Submission_x005f_x0020_Type xmlns="aa27ac04-4ef1-4ecc-89ce-3a0f50f0af2b">Web</Submission_x005f_x0020_Type>
    <m4d6cca7aa3446fd807daefaacf1e9b0 xmlns="aa27ac04-4ef1-4ecc-89ce-3a0f50f0af2b">
      <Terms xmlns="http://schemas.microsoft.com/office/infopath/2007/PartnerControls">
        <TermInfo xmlns="http://schemas.microsoft.com/office/infopath/2007/PartnerControls">
          <TermName xmlns="http://schemas.microsoft.com/office/infopath/2007/PartnerControls">Uranium Mining and Nuclear Facilities (Prohibitions) Repeal Bill 2019</TermName>
          <TermId xmlns="http://schemas.microsoft.com/office/infopath/2007/PartnerControls">58312ab7-7050-45ff-890e-b7a49fbeea04</TermId>
        </TermInfo>
      </Terms>
    </m4d6cca7aa3446fd807daefaacf1e9b0>
    <DocumentKey xmlns="aa27ac04-4ef1-4ecc-89ce-3a0f50f0af2b">attachments</DocumentKey>
    <External_x005f_x0020_Contact xmlns="aa27ac04-4ef1-4ecc-89ce-3a0f50f0af2b">Mr Robert Parker</External_x005f_x0020_Contact>
    <External_x005f_x0020_Contact_x005f_x0020_Id xmlns="aa27ac04-4ef1-4ecc-89ce-3a0f50f0af2b">36281</External_x005f_x0020_Contact_x005f_x0020_Id>
    <TaxCatchAll xmlns="63e34047-ac42-4036-9033-e057f6ab76f1">
      <Value>46</Value>
      <Value>3</Value>
      <Value>611</Value>
      <Value>1</Value>
    </TaxCatchAll>
    <c493c87c930244169e6ff1d6c4ab4cf4 xmlns="aa27ac04-4ef1-4ecc-89ce-3a0f50f0af2b">
      <Terms xmlns="http://schemas.microsoft.com/office/infopath/2007/PartnerControls">
        <TermInfo xmlns="http://schemas.microsoft.com/office/infopath/2007/PartnerControls">
          <TermName xmlns="http://schemas.microsoft.com/office/infopath/2007/PartnerControls">Standing Committee on State Development</TermName>
          <TermId xmlns="http://schemas.microsoft.com/office/infopath/2007/PartnerControls">7d34b4c3-c66d-4171-9c78-1a20a7d7bbee</TermId>
        </TermInfo>
      </Terms>
    </c493c87c930244169e6ff1d6c4ab4cf4>
    <o7d32b35c0a845f4819751d48017ea9b xmlns="aa27ac04-4ef1-4ecc-89ce-3a0f50f0af2b">
      <Terms xmlns="http://schemas.microsoft.com/office/infopath/2007/PartnerControls">
        <TermInfo xmlns="http://schemas.microsoft.com/office/infopath/2007/PartnerControls">
          <TermName xmlns="http://schemas.microsoft.com/office/infopath/2007/PartnerControls">Standing</TermName>
          <TermId xmlns="http://schemas.microsoft.com/office/infopath/2007/PartnerControls">4baf3303-4601-4358-b961-bb801b7c4cb8</TermId>
        </TermInfo>
      </Terms>
    </o7d32b35c0a845f4819751d48017ea9b>
    <Committee_x0020_Inquiry_x0020_End_x0020_Date xmlns="aa27ac04-4ef1-4ecc-89ce-3a0f50f0af2b">2020-03-04T00:00:00+00:00</Committee_x0020_Inquiry_x0020_End_x0020_Date>
    <Parent_x005f_x0020_Submission_x005f_x0020_Id xmlns="aa27ac04-4ef1-4ecc-89ce-3a0f50f0af2b" xsi:nil="true"/>
    <Organisation xmlns="aa27ac04-4ef1-4ecc-89ce-3a0f50f0af2b">Nuclear for Climate Australia</Organisation>
    <Committee_x0020_Start_x0020_Date xmlns="aa27ac04-4ef1-4ecc-89ce-3a0f50f0af2b">2015-05-06T00:00:00+00:00</Committee_x0020_Start_x0020_Date>
    <Date_x0020_Received xmlns="aa27ac04-4ef1-4ecc-89ce-3a0f50f0af2b">2019-10-17T00:00:00+00:00</Date_x0020_Received>
    <hb743b56a1bb4a7bbf45967e2ec127ee xmlns="aa27ac04-4ef1-4ecc-89ce-3a0f50f0af2b">
      <Terms xmlns="http://schemas.microsoft.com/office/infopath/2007/PartnerControls">
        <TermInfo xmlns="http://schemas.microsoft.com/office/infopath/2007/PartnerControls">
          <TermName xmlns="http://schemas.microsoft.com/office/infopath/2007/PartnerControls">Legislative Council</TermName>
          <TermId xmlns="http://schemas.microsoft.com/office/infopath/2007/PartnerControls">054bcde6-b42d-448a-83cc-81cedc571a99</TermId>
        </TermInfo>
      </Terms>
    </hb743b56a1bb4a7bbf45967e2ec127ee>
    <Committee_x0020_End_x0020_Date xmlns="aa27ac04-4ef1-4ecc-89ce-3a0f50f0af2b" xsi:nil="true"/>
    <MemberTaxHTField0 xmlns="9554dec5-fbee-4d57-a17f-db187b6871cb">
      <Terms xmlns="http://schemas.microsoft.com/office/infopath/2007/PartnerControls"/>
    </MemberTaxHTField0>
  </documentManagement>
</p:properties>
</file>

<file path=customXml/itemProps1.xml><?xml version="1.0" encoding="utf-8"?>
<ds:datastoreItem xmlns:ds="http://schemas.openxmlformats.org/officeDocument/2006/customXml" ds:itemID="{0E438EBB-DE7A-46E4-8AF2-0D649A22344D}">
  <ds:schemaRefs>
    <ds:schemaRef ds:uri="http://schemas.openxmlformats.org/officeDocument/2006/bibliography"/>
  </ds:schemaRefs>
</ds:datastoreItem>
</file>

<file path=customXml/itemProps2.xml><?xml version="1.0" encoding="utf-8"?>
<ds:datastoreItem xmlns:ds="http://schemas.openxmlformats.org/officeDocument/2006/customXml" ds:itemID="{9154C51C-A29B-4A76-8FBF-083A22DD9825}"/>
</file>

<file path=customXml/itemProps3.xml><?xml version="1.0" encoding="utf-8"?>
<ds:datastoreItem xmlns:ds="http://schemas.openxmlformats.org/officeDocument/2006/customXml" ds:itemID="{356AB23D-2FE3-4B24-A00F-915E1D6DB444}"/>
</file>

<file path=customXml/itemProps4.xml><?xml version="1.0" encoding="utf-8"?>
<ds:datastoreItem xmlns:ds="http://schemas.openxmlformats.org/officeDocument/2006/customXml" ds:itemID="{F2EEC360-6896-4BD2-8D9D-055B77A70C24}"/>
</file>

<file path=customXml/itemProps5.xml><?xml version="1.0" encoding="utf-8"?>
<ds:datastoreItem xmlns:ds="http://schemas.openxmlformats.org/officeDocument/2006/customXml" ds:itemID="{9533B203-154C-4E44-B9EC-DA04C8B9413E}"/>
</file>

<file path=docProps/app.xml><?xml version="1.0" encoding="utf-8"?>
<Properties xmlns="http://schemas.openxmlformats.org/officeDocument/2006/extended-properties" xmlns:vt="http://schemas.openxmlformats.org/officeDocument/2006/docPropsVTypes">
  <Template>Normal.dotm</Template>
  <TotalTime>8</TotalTime>
  <Pages>24</Pages>
  <Words>2114</Words>
  <Characters>10424</Characters>
  <Application>Microsoft Office Word</Application>
  <DocSecurity>0</DocSecurity>
  <Lines>947</Lines>
  <Paragraphs>659</Paragraphs>
  <ScaleCrop>false</ScaleCrop>
  <Company/>
  <LinksUpToDate>false</LinksUpToDate>
  <CharactersWithSpaces>11879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Parker</dc:creator>
  <cp:lastModifiedBy>Rob Parker</cp:lastModifiedBy>
  <cp:revision>3</cp:revision>
  <dcterms:created xsi:type="dcterms:W3CDTF">2019-09-12T01:08:00Z</dcterms:created>
  <dcterms:modified xsi:type="dcterms:W3CDTF">2019-09-13T02:38:00Z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0x0101007D849AAC705D284CAC29C569DAF4C4C80201000ACC43EC92EF1546AEC2FC35E9B84998</vt:lpwstr>
  </property>
  <property fmtid="{D5CDD505-2E9C-101B-9397-08002B2CF9AE}" pid="3" name="Hansard Member">
    <vt:lpwstr/>
  </property>
  <property fmtid="{D5CDD505-2E9C-101B-9397-08002B2CF9AE}" pid="4" name="House">
    <vt:lpwstr>1;#Legislative Council|054bcde6-b42d-448a-83cc-81cedc571a99</vt:lpwstr>
  </property>
  <property fmtid="{D5CDD505-2E9C-101B-9397-08002B2CF9AE}" pid="5" name="Committee">
    <vt:lpwstr>46;#Standing Committee on State Development|7d34b4c3-c66d-4171-9c78-1a20a7d7bbee</vt:lpwstr>
  </property>
  <property fmtid="{D5CDD505-2E9C-101B-9397-08002B2CF9AE}" pid="6" name="Committee Inquiry">
    <vt:lpwstr>611;#Uranium Mining and Nuclear Facilities (Prohibitions) Repeal Bill 2019|58312ab7-7050-45ff-890e-b7a49fbeea04</vt:lpwstr>
  </property>
  <property fmtid="{D5CDD505-2E9C-101B-9397-08002B2CF9AE}" pid="7" name="Committee Type">
    <vt:lpwstr>3;#Standing|4baf3303-4601-4358-b961-bb801b7c4cb8</vt:lpwstr>
  </property>
  <property fmtid="{D5CDD505-2E9C-101B-9397-08002B2CF9AE}" pid="8" name="_docset_NoMedatataSyncRequired">
    <vt:lpwstr>False</vt:lpwstr>
  </property>
</Properties>
</file>